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BA6" w:rsidRDefault="002E0BA6" w:rsidP="00003FE9">
      <w:pPr>
        <w:widowControl w:val="0"/>
        <w:autoSpaceDE w:val="0"/>
        <w:autoSpaceDN w:val="0"/>
        <w:adjustRightInd w:val="0"/>
        <w:ind w:right="-22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03FE9" w:rsidRPr="00756D19" w:rsidRDefault="00003FE9" w:rsidP="00003FE9">
      <w:pPr>
        <w:widowControl w:val="0"/>
        <w:autoSpaceDE w:val="0"/>
        <w:autoSpaceDN w:val="0"/>
        <w:adjustRightInd w:val="0"/>
        <w:ind w:right="-22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756D19">
        <w:rPr>
          <w:rFonts w:ascii="Times New Roman CYR" w:hAnsi="Times New Roman CYR" w:cs="Times New Roman CYR"/>
          <w:bCs/>
          <w:sz w:val="28"/>
          <w:szCs w:val="28"/>
        </w:rPr>
        <w:t>РЕСПУБЛИКА СЕВЕРНАЯ ОСЕТИЯ-АЛАНИЯ</w:t>
      </w:r>
    </w:p>
    <w:p w:rsidR="00003FE9" w:rsidRPr="00756D19" w:rsidRDefault="00003FE9" w:rsidP="00003F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03FE9" w:rsidRPr="00756D19" w:rsidRDefault="00003FE9" w:rsidP="00003F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756D19">
        <w:rPr>
          <w:rFonts w:ascii="Times New Roman CYR" w:hAnsi="Times New Roman CYR" w:cs="Times New Roman CYR"/>
          <w:bCs/>
          <w:sz w:val="28"/>
          <w:szCs w:val="28"/>
        </w:rPr>
        <w:t>НИКОЛАЕВСКОЕ СЕЛЬСКОЕ ПОСЕЛЕНИЕ ДИГОРСКОГО РАЙОНА</w:t>
      </w:r>
    </w:p>
    <w:p w:rsidR="00003FE9" w:rsidRPr="00756D19" w:rsidRDefault="00003FE9" w:rsidP="00003F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03FE9" w:rsidRPr="00756D19" w:rsidRDefault="00003FE9" w:rsidP="00003F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Cs w:val="24"/>
        </w:rPr>
      </w:pPr>
      <w:r w:rsidRPr="00756D19">
        <w:rPr>
          <w:rFonts w:ascii="Times New Roman CYR" w:hAnsi="Times New Roman CYR" w:cs="Times New Roman CYR"/>
          <w:bCs/>
          <w:szCs w:val="24"/>
        </w:rPr>
        <w:t>СОБРАНИЕ ПРЕДСТАВИТЕЛЕЙ НИКОЛАЕВСКОГО СЕЛЬСКОГО ПОСЕЛЕНИЯ</w:t>
      </w:r>
    </w:p>
    <w:p w:rsidR="00003FE9" w:rsidRPr="00756D19" w:rsidRDefault="00003FE9" w:rsidP="00003F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03FE9" w:rsidRPr="00756D19" w:rsidRDefault="00003FE9" w:rsidP="00003F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03FE9" w:rsidRPr="00756D19" w:rsidRDefault="00003FE9" w:rsidP="00266114">
      <w:pPr>
        <w:widowControl w:val="0"/>
        <w:autoSpaceDE w:val="0"/>
        <w:autoSpaceDN w:val="0"/>
        <w:adjustRightInd w:val="0"/>
        <w:ind w:left="2832" w:firstLine="708"/>
        <w:rPr>
          <w:rFonts w:ascii="Times New Roman CYR" w:hAnsi="Times New Roman CYR" w:cs="Times New Roman CYR"/>
          <w:bCs/>
          <w:sz w:val="28"/>
          <w:szCs w:val="28"/>
        </w:rPr>
      </w:pPr>
      <w:r w:rsidRPr="00756D19">
        <w:rPr>
          <w:rFonts w:ascii="Times New Roman CYR" w:hAnsi="Times New Roman CYR" w:cs="Times New Roman CYR"/>
          <w:bCs/>
          <w:sz w:val="28"/>
          <w:szCs w:val="28"/>
        </w:rPr>
        <w:t>РЕШЕНИЕ</w:t>
      </w:r>
    </w:p>
    <w:p w:rsidR="00F1123E" w:rsidRPr="00756D19" w:rsidRDefault="00F1123E" w:rsidP="00003FE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003FE9" w:rsidRDefault="002028A4" w:rsidP="00003FE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о</w:t>
      </w:r>
      <w:r w:rsidR="00003FE9" w:rsidRPr="00756D19">
        <w:rPr>
          <w:rFonts w:ascii="Times New Roman CYR" w:hAnsi="Times New Roman CYR" w:cs="Times New Roman CYR"/>
          <w:bCs/>
          <w:sz w:val="28"/>
          <w:szCs w:val="28"/>
        </w:rPr>
        <w:t>т</w:t>
      </w:r>
      <w:r w:rsidR="007E5CFC">
        <w:rPr>
          <w:rFonts w:ascii="Times New Roman CYR" w:hAnsi="Times New Roman CYR" w:cs="Times New Roman CYR"/>
          <w:bCs/>
          <w:sz w:val="28"/>
          <w:szCs w:val="28"/>
        </w:rPr>
        <w:t xml:space="preserve">  </w:t>
      </w:r>
      <w:r w:rsidR="00E46414">
        <w:rPr>
          <w:rFonts w:ascii="Times New Roman CYR" w:hAnsi="Times New Roman CYR" w:cs="Times New Roman CYR"/>
          <w:bCs/>
          <w:sz w:val="28"/>
          <w:szCs w:val="28"/>
        </w:rPr>
        <w:t>30 декабря</w:t>
      </w:r>
      <w:r w:rsidR="00EB596B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003FE9" w:rsidRPr="00756D19">
        <w:rPr>
          <w:rFonts w:ascii="Times New Roman CYR" w:hAnsi="Times New Roman CYR" w:cs="Times New Roman CYR"/>
          <w:bCs/>
          <w:sz w:val="28"/>
          <w:szCs w:val="28"/>
        </w:rPr>
        <w:t>20</w:t>
      </w:r>
      <w:r w:rsidR="00364FEF">
        <w:rPr>
          <w:rFonts w:ascii="Times New Roman CYR" w:hAnsi="Times New Roman CYR" w:cs="Times New Roman CYR"/>
          <w:bCs/>
          <w:sz w:val="28"/>
          <w:szCs w:val="28"/>
        </w:rPr>
        <w:t>2</w:t>
      </w:r>
      <w:r w:rsidR="004620FB">
        <w:rPr>
          <w:rFonts w:ascii="Times New Roman CYR" w:hAnsi="Times New Roman CYR" w:cs="Times New Roman CYR"/>
          <w:bCs/>
          <w:sz w:val="28"/>
          <w:szCs w:val="28"/>
        </w:rPr>
        <w:t>2</w:t>
      </w:r>
      <w:r w:rsidR="004840E3">
        <w:rPr>
          <w:rFonts w:ascii="Times New Roman CYR" w:hAnsi="Times New Roman CYR" w:cs="Times New Roman CYR"/>
          <w:bCs/>
          <w:sz w:val="28"/>
          <w:szCs w:val="28"/>
        </w:rPr>
        <w:t xml:space="preserve">г.  </w:t>
      </w:r>
      <w:r w:rsidR="007E5CFC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</w:t>
      </w:r>
      <w:r w:rsidR="00F1123E" w:rsidRPr="00756D19">
        <w:rPr>
          <w:rFonts w:ascii="Times New Roman CYR" w:hAnsi="Times New Roman CYR" w:cs="Times New Roman CYR"/>
          <w:bCs/>
          <w:sz w:val="28"/>
          <w:szCs w:val="28"/>
        </w:rPr>
        <w:t>№</w:t>
      </w:r>
      <w:r w:rsidR="00E46414">
        <w:rPr>
          <w:rFonts w:ascii="Times New Roman CYR" w:hAnsi="Times New Roman CYR" w:cs="Times New Roman CYR"/>
          <w:bCs/>
          <w:sz w:val="28"/>
          <w:szCs w:val="28"/>
        </w:rPr>
        <w:t>19</w:t>
      </w:r>
      <w:r w:rsidR="007E5CFC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</w:t>
      </w:r>
      <w:r w:rsidR="00003FE9" w:rsidRPr="00756D19">
        <w:rPr>
          <w:rFonts w:ascii="Times New Roman CYR" w:hAnsi="Times New Roman CYR" w:cs="Times New Roman CYR"/>
          <w:bCs/>
          <w:sz w:val="28"/>
          <w:szCs w:val="28"/>
        </w:rPr>
        <w:t xml:space="preserve">ст. </w:t>
      </w:r>
      <w:proofErr w:type="gramStart"/>
      <w:r w:rsidR="00003FE9" w:rsidRPr="00756D19">
        <w:rPr>
          <w:rFonts w:ascii="Times New Roman CYR" w:hAnsi="Times New Roman CYR" w:cs="Times New Roman CYR"/>
          <w:bCs/>
          <w:sz w:val="28"/>
          <w:szCs w:val="28"/>
        </w:rPr>
        <w:t>Николаевская</w:t>
      </w:r>
      <w:proofErr w:type="gramEnd"/>
    </w:p>
    <w:p w:rsidR="00003FE9" w:rsidRDefault="00003FE9" w:rsidP="00003FE9">
      <w:pPr>
        <w:widowControl w:val="0"/>
        <w:tabs>
          <w:tab w:val="left" w:pos="60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A48A7" w:rsidRDefault="006A48A7" w:rsidP="00003FE9">
      <w:pPr>
        <w:widowControl w:val="0"/>
        <w:tabs>
          <w:tab w:val="left" w:pos="60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03FE9" w:rsidRPr="00801341" w:rsidRDefault="00003FE9" w:rsidP="002B575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внесении изменений</w:t>
      </w:r>
      <w:r w:rsidR="007E5CF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56D19">
        <w:rPr>
          <w:rFonts w:ascii="Times New Roman CYR" w:hAnsi="Times New Roman CYR" w:cs="Times New Roman CYR"/>
          <w:b/>
          <w:bCs/>
          <w:sz w:val="28"/>
          <w:szCs w:val="28"/>
        </w:rPr>
        <w:t>в Р</w:t>
      </w:r>
      <w:r w:rsidR="00C07CFB">
        <w:rPr>
          <w:rFonts w:ascii="Times New Roman CYR" w:hAnsi="Times New Roman CYR" w:cs="Times New Roman CYR"/>
          <w:b/>
          <w:bCs/>
          <w:sz w:val="28"/>
          <w:szCs w:val="28"/>
        </w:rPr>
        <w:t>ешение Собрания представителей Николаевского сельского поселения</w:t>
      </w:r>
      <w:r w:rsidR="007E5CF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56D19">
        <w:rPr>
          <w:rFonts w:ascii="Times New Roman CYR" w:hAnsi="Times New Roman CYR" w:cs="Times New Roman CYR"/>
          <w:b/>
          <w:bCs/>
          <w:sz w:val="28"/>
          <w:szCs w:val="28"/>
        </w:rPr>
        <w:t>от</w:t>
      </w:r>
      <w:r w:rsidR="007E5CF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4620FB">
        <w:rPr>
          <w:rFonts w:ascii="Times New Roman CYR" w:hAnsi="Times New Roman CYR" w:cs="Times New Roman CYR"/>
          <w:b/>
          <w:bCs/>
          <w:sz w:val="28"/>
          <w:szCs w:val="28"/>
        </w:rPr>
        <w:t>29</w:t>
      </w:r>
      <w:r w:rsidR="007E5CF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56D19">
        <w:rPr>
          <w:rFonts w:ascii="Times New Roman CYR" w:hAnsi="Times New Roman CYR" w:cs="Times New Roman CYR"/>
          <w:b/>
          <w:bCs/>
          <w:sz w:val="28"/>
          <w:szCs w:val="28"/>
        </w:rPr>
        <w:t xml:space="preserve">декабря </w:t>
      </w:r>
      <w:r w:rsidR="00C07CFB">
        <w:rPr>
          <w:rFonts w:ascii="Times New Roman CYR" w:hAnsi="Times New Roman CYR" w:cs="Times New Roman CYR"/>
          <w:b/>
          <w:bCs/>
          <w:sz w:val="28"/>
          <w:szCs w:val="28"/>
        </w:rPr>
        <w:t>20</w:t>
      </w:r>
      <w:r w:rsidR="001B3A82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4620FB"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r w:rsidR="00BD1584">
        <w:rPr>
          <w:rFonts w:ascii="Times New Roman CYR" w:hAnsi="Times New Roman CYR" w:cs="Times New Roman CYR"/>
          <w:b/>
          <w:bCs/>
          <w:sz w:val="28"/>
          <w:szCs w:val="28"/>
        </w:rPr>
        <w:t xml:space="preserve">г. </w:t>
      </w:r>
      <w:r w:rsidR="00756D19">
        <w:rPr>
          <w:rFonts w:ascii="Times New Roman CYR" w:hAnsi="Times New Roman CYR" w:cs="Times New Roman CYR"/>
          <w:b/>
          <w:bCs/>
          <w:sz w:val="28"/>
          <w:szCs w:val="28"/>
        </w:rPr>
        <w:t>№</w:t>
      </w:r>
      <w:r w:rsidR="004620FB">
        <w:rPr>
          <w:rFonts w:ascii="Times New Roman CYR" w:hAnsi="Times New Roman CYR" w:cs="Times New Roman CYR"/>
          <w:b/>
          <w:bCs/>
          <w:sz w:val="28"/>
          <w:szCs w:val="28"/>
        </w:rPr>
        <w:t>25</w:t>
      </w:r>
      <w:r w:rsidR="007E5CF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801341" w:rsidRPr="00801341">
        <w:rPr>
          <w:rFonts w:ascii="Times New Roman CYR" w:hAnsi="Times New Roman CYR" w:cs="Times New Roman CYR"/>
          <w:b/>
          <w:bCs/>
          <w:sz w:val="28"/>
          <w:szCs w:val="28"/>
        </w:rPr>
        <w:t>“</w:t>
      </w:r>
      <w:r w:rsidR="00A045B4">
        <w:rPr>
          <w:rFonts w:ascii="Times New Roman CYR" w:hAnsi="Times New Roman CYR" w:cs="Times New Roman CYR"/>
          <w:b/>
          <w:bCs/>
          <w:sz w:val="28"/>
          <w:szCs w:val="28"/>
        </w:rPr>
        <w:t>Об</w:t>
      </w:r>
      <w:r w:rsidR="007E5CF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C07CFB">
        <w:rPr>
          <w:rFonts w:ascii="Times New Roman CYR" w:hAnsi="Times New Roman CYR" w:cs="Times New Roman CYR"/>
          <w:b/>
          <w:bCs/>
          <w:sz w:val="28"/>
          <w:szCs w:val="28"/>
        </w:rPr>
        <w:t>утвержден</w:t>
      </w:r>
      <w:r w:rsidR="001F2A1A">
        <w:rPr>
          <w:rFonts w:ascii="Times New Roman CYR" w:hAnsi="Times New Roman CYR" w:cs="Times New Roman CYR"/>
          <w:b/>
          <w:bCs/>
          <w:sz w:val="28"/>
          <w:szCs w:val="28"/>
        </w:rPr>
        <w:t>ии</w:t>
      </w:r>
      <w:r w:rsidR="007E5CF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C07CFB">
        <w:rPr>
          <w:rFonts w:ascii="Times New Roman CYR" w:hAnsi="Times New Roman CYR" w:cs="Times New Roman CYR"/>
          <w:b/>
          <w:bCs/>
          <w:sz w:val="28"/>
          <w:szCs w:val="28"/>
        </w:rPr>
        <w:t>бюджет</w:t>
      </w:r>
      <w:r w:rsidR="001F2A1A">
        <w:rPr>
          <w:rFonts w:ascii="Times New Roman CYR" w:hAnsi="Times New Roman CYR" w:cs="Times New Roman CYR"/>
          <w:b/>
          <w:bCs/>
          <w:sz w:val="28"/>
          <w:szCs w:val="28"/>
        </w:rPr>
        <w:t>а</w:t>
      </w:r>
      <w:r w:rsidR="007E5CF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C07CFB">
        <w:rPr>
          <w:rFonts w:ascii="Times New Roman CYR" w:hAnsi="Times New Roman CYR" w:cs="Times New Roman CYR"/>
          <w:b/>
          <w:bCs/>
          <w:sz w:val="28"/>
          <w:szCs w:val="28"/>
        </w:rPr>
        <w:t xml:space="preserve">Николаевского сельского поселения </w:t>
      </w:r>
      <w:proofErr w:type="spellStart"/>
      <w:r w:rsidR="00C07CFB">
        <w:rPr>
          <w:rFonts w:ascii="Times New Roman CYR" w:hAnsi="Times New Roman CYR" w:cs="Times New Roman CYR"/>
          <w:b/>
          <w:bCs/>
          <w:sz w:val="28"/>
          <w:szCs w:val="28"/>
        </w:rPr>
        <w:t>Дигорского</w:t>
      </w:r>
      <w:proofErr w:type="spellEnd"/>
      <w:r w:rsidR="007E5CF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56D19">
        <w:rPr>
          <w:rFonts w:ascii="Times New Roman CYR" w:hAnsi="Times New Roman CYR" w:cs="Times New Roman CYR"/>
          <w:b/>
          <w:bCs/>
          <w:sz w:val="28"/>
          <w:szCs w:val="28"/>
        </w:rPr>
        <w:t>района на 20</w:t>
      </w:r>
      <w:r w:rsidR="001A2786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4620FB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D4395C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</w:t>
      </w:r>
      <w:r w:rsidR="003F19CE">
        <w:rPr>
          <w:rFonts w:ascii="Times New Roman CYR" w:hAnsi="Times New Roman CYR" w:cs="Times New Roman CYR"/>
          <w:b/>
          <w:bCs/>
          <w:sz w:val="28"/>
          <w:szCs w:val="28"/>
        </w:rPr>
        <w:t xml:space="preserve"> и на плановый период 20</w:t>
      </w:r>
      <w:r w:rsidR="004620FB">
        <w:rPr>
          <w:rFonts w:ascii="Times New Roman CYR" w:hAnsi="Times New Roman CYR" w:cs="Times New Roman CYR"/>
          <w:b/>
          <w:bCs/>
          <w:sz w:val="28"/>
          <w:szCs w:val="28"/>
        </w:rPr>
        <w:t>23</w:t>
      </w:r>
      <w:r w:rsidR="003F19CE">
        <w:rPr>
          <w:rFonts w:ascii="Times New Roman CYR" w:hAnsi="Times New Roman CYR" w:cs="Times New Roman CYR"/>
          <w:b/>
          <w:bCs/>
          <w:sz w:val="28"/>
          <w:szCs w:val="28"/>
        </w:rPr>
        <w:t xml:space="preserve"> и 202</w:t>
      </w:r>
      <w:r w:rsidR="004620FB"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 w:rsidR="003F19CE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годов</w:t>
      </w:r>
      <w:r w:rsidR="00801341" w:rsidRPr="00801341">
        <w:rPr>
          <w:rFonts w:ascii="Times New Roman CYR" w:hAnsi="Times New Roman CYR" w:cs="Times New Roman CYR"/>
          <w:b/>
          <w:bCs/>
          <w:sz w:val="28"/>
          <w:szCs w:val="28"/>
        </w:rPr>
        <w:t>”</w:t>
      </w:r>
    </w:p>
    <w:p w:rsidR="00003FE9" w:rsidRDefault="00003FE9" w:rsidP="00003FE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3FE9" w:rsidRDefault="00003FE9" w:rsidP="00BD158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соотв</w:t>
      </w:r>
      <w:r w:rsidR="00756D19">
        <w:rPr>
          <w:rFonts w:ascii="Times New Roman CYR" w:hAnsi="Times New Roman CYR" w:cs="Times New Roman CYR"/>
          <w:sz w:val="28"/>
          <w:szCs w:val="28"/>
        </w:rPr>
        <w:t xml:space="preserve">етствии  со  статьей </w:t>
      </w:r>
      <w:r>
        <w:rPr>
          <w:rFonts w:ascii="Times New Roman CYR" w:hAnsi="Times New Roman CYR" w:cs="Times New Roman CYR"/>
          <w:sz w:val="28"/>
          <w:szCs w:val="28"/>
        </w:rPr>
        <w:t>35</w:t>
      </w:r>
      <w:r w:rsidR="00756D19">
        <w:rPr>
          <w:rFonts w:ascii="Times New Roman CYR" w:hAnsi="Times New Roman CYR" w:cs="Times New Roman CYR"/>
          <w:sz w:val="28"/>
          <w:szCs w:val="28"/>
        </w:rPr>
        <w:t xml:space="preserve">Федерального закона </w:t>
      </w: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7E5CF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="007E5CF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октября 2003 г.  №131-ФЗ  </w:t>
      </w:r>
      <w:r w:rsidR="00801341" w:rsidRPr="00801341">
        <w:rPr>
          <w:rFonts w:ascii="Times New Roman CYR" w:hAnsi="Times New Roman CYR" w:cs="Times New Roman CYR"/>
          <w:sz w:val="28"/>
          <w:szCs w:val="28"/>
        </w:rPr>
        <w:t>“</w:t>
      </w:r>
      <w:r>
        <w:rPr>
          <w:rFonts w:ascii="Times New Roman CYR" w:hAnsi="Times New Roman CYR" w:cs="Times New Roman CYR"/>
          <w:sz w:val="28"/>
          <w:szCs w:val="28"/>
        </w:rPr>
        <w:t>Об  общих принципах организации местного</w:t>
      </w:r>
      <w:r w:rsidR="00E4641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самоуправления  в</w:t>
      </w:r>
      <w:r w:rsidR="00756D19">
        <w:rPr>
          <w:rFonts w:ascii="Times New Roman CYR" w:hAnsi="Times New Roman CYR" w:cs="Times New Roman CYR"/>
          <w:sz w:val="28"/>
          <w:szCs w:val="28"/>
        </w:rPr>
        <w:t xml:space="preserve">  Российской  Федерации</w:t>
      </w:r>
      <w:r w:rsidR="00801341" w:rsidRPr="00801341">
        <w:rPr>
          <w:rFonts w:ascii="Times New Roman CYR" w:hAnsi="Times New Roman CYR" w:cs="Times New Roman CYR"/>
          <w:sz w:val="28"/>
          <w:szCs w:val="28"/>
        </w:rPr>
        <w:t>”</w:t>
      </w:r>
      <w:r w:rsidR="00756D19">
        <w:rPr>
          <w:rFonts w:ascii="Times New Roman CYR" w:hAnsi="Times New Roman CYR" w:cs="Times New Roman CYR"/>
          <w:sz w:val="28"/>
          <w:szCs w:val="28"/>
        </w:rPr>
        <w:t xml:space="preserve">  и  статьей </w:t>
      </w:r>
      <w:r>
        <w:rPr>
          <w:rFonts w:ascii="Times New Roman CYR" w:hAnsi="Times New Roman CYR" w:cs="Times New Roman CYR"/>
          <w:sz w:val="28"/>
          <w:szCs w:val="28"/>
        </w:rPr>
        <w:t>21 Устава Нико</w:t>
      </w:r>
      <w:r w:rsidR="002028A4">
        <w:rPr>
          <w:rFonts w:ascii="Times New Roman CYR" w:hAnsi="Times New Roman CYR" w:cs="Times New Roman CYR"/>
          <w:sz w:val="28"/>
          <w:szCs w:val="28"/>
        </w:rPr>
        <w:t xml:space="preserve">лаевского сельского поселения </w:t>
      </w:r>
      <w:r>
        <w:rPr>
          <w:rFonts w:ascii="Times New Roman CYR" w:hAnsi="Times New Roman CYR" w:cs="Times New Roman CYR"/>
          <w:sz w:val="28"/>
          <w:szCs w:val="28"/>
        </w:rPr>
        <w:t>Собрание представителей  Николаевского  сельского  поселения</w:t>
      </w:r>
    </w:p>
    <w:p w:rsidR="006D69F7" w:rsidRPr="006F5167" w:rsidRDefault="006D69F7" w:rsidP="006D69F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3FE9" w:rsidRDefault="00003FE9" w:rsidP="00003FE9">
      <w:pPr>
        <w:widowControl w:val="0"/>
        <w:autoSpaceDE w:val="0"/>
        <w:autoSpaceDN w:val="0"/>
        <w:adjustRightInd w:val="0"/>
        <w:ind w:left="3540"/>
        <w:rPr>
          <w:rFonts w:ascii="Times New Roman CYR" w:hAnsi="Times New Roman CYR" w:cs="Times New Roman CYR"/>
          <w:bCs/>
          <w:sz w:val="28"/>
          <w:szCs w:val="28"/>
        </w:rPr>
      </w:pPr>
      <w:proofErr w:type="gramStart"/>
      <w:r w:rsidRPr="00E25E60">
        <w:rPr>
          <w:rFonts w:ascii="Times New Roman CYR" w:hAnsi="Times New Roman CYR" w:cs="Times New Roman CYR"/>
          <w:bCs/>
          <w:sz w:val="28"/>
          <w:szCs w:val="28"/>
        </w:rPr>
        <w:t>Р</w:t>
      </w:r>
      <w:proofErr w:type="gramEnd"/>
      <w:r w:rsidRPr="00E25E60">
        <w:rPr>
          <w:rFonts w:ascii="Times New Roman CYR" w:hAnsi="Times New Roman CYR" w:cs="Times New Roman CYR"/>
          <w:bCs/>
          <w:sz w:val="28"/>
          <w:szCs w:val="28"/>
        </w:rPr>
        <w:t xml:space="preserve"> Е Ш А Е Т :</w:t>
      </w:r>
    </w:p>
    <w:p w:rsidR="006A48A7" w:rsidRDefault="006A48A7" w:rsidP="00003FE9">
      <w:pPr>
        <w:widowControl w:val="0"/>
        <w:autoSpaceDE w:val="0"/>
        <w:autoSpaceDN w:val="0"/>
        <w:adjustRightInd w:val="0"/>
        <w:ind w:left="3540"/>
        <w:rPr>
          <w:rFonts w:ascii="Times New Roman CYR" w:hAnsi="Times New Roman CYR" w:cs="Times New Roman CYR"/>
          <w:bCs/>
          <w:sz w:val="28"/>
          <w:szCs w:val="28"/>
        </w:rPr>
      </w:pPr>
    </w:p>
    <w:p w:rsidR="006A48A7" w:rsidRDefault="006A48A7" w:rsidP="002028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 изменения</w:t>
      </w:r>
      <w:r w:rsidR="002028A4">
        <w:rPr>
          <w:sz w:val="28"/>
          <w:szCs w:val="28"/>
        </w:rPr>
        <w:t xml:space="preserve"> в  Р</w:t>
      </w:r>
      <w:r>
        <w:rPr>
          <w:sz w:val="28"/>
          <w:szCs w:val="28"/>
        </w:rPr>
        <w:t xml:space="preserve">ешение  Собрания  представителей Николаевского  сельского  поселения  </w:t>
      </w: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 района   от   </w:t>
      </w:r>
      <w:r w:rsidR="004620FB">
        <w:rPr>
          <w:sz w:val="28"/>
          <w:szCs w:val="28"/>
        </w:rPr>
        <w:t>29</w:t>
      </w:r>
      <w:r w:rsidR="002D0407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</w:t>
      </w:r>
      <w:r w:rsidR="001B3A82">
        <w:rPr>
          <w:sz w:val="28"/>
          <w:szCs w:val="28"/>
        </w:rPr>
        <w:t>2</w:t>
      </w:r>
      <w:r w:rsidR="004620FB">
        <w:rPr>
          <w:sz w:val="28"/>
          <w:szCs w:val="28"/>
        </w:rPr>
        <w:t>1</w:t>
      </w:r>
      <w:r>
        <w:rPr>
          <w:sz w:val="28"/>
          <w:szCs w:val="28"/>
        </w:rPr>
        <w:t xml:space="preserve"> г.   №</w:t>
      </w:r>
      <w:r w:rsidR="004620FB">
        <w:rPr>
          <w:sz w:val="28"/>
          <w:szCs w:val="28"/>
        </w:rPr>
        <w:t>25</w:t>
      </w:r>
      <w:r w:rsidR="007E5CFC">
        <w:rPr>
          <w:sz w:val="28"/>
          <w:szCs w:val="28"/>
        </w:rPr>
        <w:t xml:space="preserve"> </w:t>
      </w:r>
      <w:r w:rsidR="00801341" w:rsidRPr="00801341">
        <w:rPr>
          <w:sz w:val="28"/>
          <w:szCs w:val="28"/>
        </w:rPr>
        <w:t>“</w:t>
      </w:r>
      <w:r>
        <w:rPr>
          <w:sz w:val="28"/>
          <w:szCs w:val="28"/>
        </w:rPr>
        <w:t>Об утверждении   бюджета   Николаев</w:t>
      </w:r>
      <w:r w:rsidR="002028A4">
        <w:rPr>
          <w:sz w:val="28"/>
          <w:szCs w:val="28"/>
        </w:rPr>
        <w:t xml:space="preserve">ского   сельского поселения </w:t>
      </w: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района на 20</w:t>
      </w:r>
      <w:r w:rsidR="001A2786">
        <w:rPr>
          <w:sz w:val="28"/>
          <w:szCs w:val="28"/>
        </w:rPr>
        <w:t>2</w:t>
      </w:r>
      <w:r w:rsidR="004620FB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3F19CE">
        <w:rPr>
          <w:sz w:val="28"/>
          <w:szCs w:val="28"/>
        </w:rPr>
        <w:t xml:space="preserve"> и на плановый период 20</w:t>
      </w:r>
      <w:r w:rsidR="00E36EA5">
        <w:rPr>
          <w:sz w:val="28"/>
          <w:szCs w:val="28"/>
        </w:rPr>
        <w:t>2</w:t>
      </w:r>
      <w:r w:rsidR="004620FB">
        <w:rPr>
          <w:sz w:val="28"/>
          <w:szCs w:val="28"/>
        </w:rPr>
        <w:t>3</w:t>
      </w:r>
      <w:r w:rsidR="003F19CE">
        <w:rPr>
          <w:sz w:val="28"/>
          <w:szCs w:val="28"/>
        </w:rPr>
        <w:t xml:space="preserve"> и 202</w:t>
      </w:r>
      <w:r w:rsidR="004620FB">
        <w:rPr>
          <w:sz w:val="28"/>
          <w:szCs w:val="28"/>
        </w:rPr>
        <w:t>4</w:t>
      </w:r>
      <w:r w:rsidR="003F19CE">
        <w:rPr>
          <w:sz w:val="28"/>
          <w:szCs w:val="28"/>
        </w:rPr>
        <w:t xml:space="preserve"> годов</w:t>
      </w:r>
      <w:r w:rsidR="00801341" w:rsidRPr="00801341">
        <w:rPr>
          <w:sz w:val="28"/>
          <w:szCs w:val="28"/>
        </w:rPr>
        <w:t>”</w:t>
      </w:r>
      <w:r>
        <w:rPr>
          <w:sz w:val="28"/>
          <w:szCs w:val="28"/>
        </w:rPr>
        <w:t xml:space="preserve">: </w:t>
      </w:r>
    </w:p>
    <w:p w:rsidR="006A48A7" w:rsidRDefault="002D0407" w:rsidP="006A48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1.1.С</w:t>
      </w:r>
      <w:r w:rsidR="006A48A7">
        <w:rPr>
          <w:sz w:val="28"/>
          <w:szCs w:val="28"/>
        </w:rPr>
        <w:t>татью 1 изложить</w:t>
      </w:r>
      <w:r>
        <w:rPr>
          <w:sz w:val="28"/>
          <w:szCs w:val="28"/>
        </w:rPr>
        <w:t xml:space="preserve"> в следующей редакции</w:t>
      </w:r>
      <w:r w:rsidR="006A48A7">
        <w:rPr>
          <w:sz w:val="28"/>
          <w:szCs w:val="28"/>
        </w:rPr>
        <w:t xml:space="preserve">: </w:t>
      </w:r>
      <w:r w:rsidR="00801341" w:rsidRPr="00801341">
        <w:rPr>
          <w:sz w:val="28"/>
          <w:szCs w:val="28"/>
        </w:rPr>
        <w:t>“</w:t>
      </w:r>
      <w:r w:rsidR="006A48A7">
        <w:rPr>
          <w:sz w:val="28"/>
          <w:szCs w:val="28"/>
        </w:rPr>
        <w:t xml:space="preserve">Утвердить основные характеристики бюджета Николаевского сельского поселения </w:t>
      </w:r>
      <w:proofErr w:type="spellStart"/>
      <w:r w:rsidR="006A48A7">
        <w:rPr>
          <w:sz w:val="28"/>
          <w:szCs w:val="28"/>
        </w:rPr>
        <w:t>Дигорского</w:t>
      </w:r>
      <w:proofErr w:type="spellEnd"/>
      <w:r w:rsidR="006A48A7">
        <w:rPr>
          <w:sz w:val="28"/>
          <w:szCs w:val="28"/>
        </w:rPr>
        <w:t xml:space="preserve"> района на 20</w:t>
      </w:r>
      <w:r w:rsidR="001A2786">
        <w:rPr>
          <w:sz w:val="28"/>
          <w:szCs w:val="28"/>
        </w:rPr>
        <w:t>2</w:t>
      </w:r>
      <w:r w:rsidR="004620FB">
        <w:rPr>
          <w:sz w:val="28"/>
          <w:szCs w:val="28"/>
        </w:rPr>
        <w:t>2</w:t>
      </w:r>
      <w:r w:rsidR="006A48A7">
        <w:rPr>
          <w:sz w:val="28"/>
          <w:szCs w:val="28"/>
        </w:rPr>
        <w:t xml:space="preserve"> год:</w:t>
      </w:r>
    </w:p>
    <w:p w:rsidR="00551E68" w:rsidRDefault="00551E68" w:rsidP="006A48A7">
      <w:pPr>
        <w:ind w:firstLine="708"/>
        <w:jc w:val="both"/>
        <w:rPr>
          <w:sz w:val="28"/>
          <w:szCs w:val="28"/>
        </w:rPr>
      </w:pPr>
    </w:p>
    <w:p w:rsidR="00551E68" w:rsidRDefault="00551E68" w:rsidP="00551E68">
      <w:pPr>
        <w:suppressAutoHyphens/>
        <w:spacing w:line="276" w:lineRule="auto"/>
        <w:ind w:left="709"/>
        <w:jc w:val="both"/>
        <w:rPr>
          <w:sz w:val="28"/>
          <w:szCs w:val="28"/>
        </w:rPr>
      </w:pPr>
      <w:r w:rsidRPr="00551E68">
        <w:rPr>
          <w:sz w:val="28"/>
          <w:szCs w:val="28"/>
        </w:rPr>
        <w:t xml:space="preserve">а) прогнозируемый общий объем доходов бюджета Николаевского сельского поселения </w:t>
      </w:r>
      <w:proofErr w:type="spellStart"/>
      <w:r w:rsidRPr="00551E68">
        <w:rPr>
          <w:sz w:val="28"/>
          <w:szCs w:val="28"/>
        </w:rPr>
        <w:t>Дигорского</w:t>
      </w:r>
      <w:proofErr w:type="spellEnd"/>
      <w:r w:rsidRPr="00551E68">
        <w:rPr>
          <w:sz w:val="28"/>
          <w:szCs w:val="28"/>
        </w:rPr>
        <w:t xml:space="preserve"> района в сумме  </w:t>
      </w:r>
      <w:r w:rsidR="004620FB">
        <w:rPr>
          <w:sz w:val="28"/>
          <w:szCs w:val="28"/>
        </w:rPr>
        <w:t>101</w:t>
      </w:r>
      <w:r w:rsidR="00422AB4">
        <w:rPr>
          <w:sz w:val="28"/>
          <w:szCs w:val="28"/>
        </w:rPr>
        <w:t>55</w:t>
      </w:r>
      <w:r w:rsidR="004620FB">
        <w:rPr>
          <w:sz w:val="28"/>
          <w:szCs w:val="28"/>
        </w:rPr>
        <w:t>,4</w:t>
      </w:r>
      <w:r w:rsidR="00322BE6">
        <w:rPr>
          <w:sz w:val="28"/>
          <w:szCs w:val="28"/>
        </w:rPr>
        <w:t xml:space="preserve"> </w:t>
      </w:r>
      <w:r w:rsidRPr="00551E68">
        <w:rPr>
          <w:sz w:val="28"/>
          <w:szCs w:val="28"/>
        </w:rPr>
        <w:t xml:space="preserve">тыс. рублей с учетом средств, получаемых из республиканского бюджета по разделу «Безвозмездные поступления» в сумме </w:t>
      </w:r>
      <w:r w:rsidR="004620FB">
        <w:rPr>
          <w:sz w:val="28"/>
          <w:szCs w:val="28"/>
        </w:rPr>
        <w:t>984</w:t>
      </w:r>
      <w:r w:rsidR="00422AB4">
        <w:rPr>
          <w:sz w:val="28"/>
          <w:szCs w:val="28"/>
        </w:rPr>
        <w:t>9</w:t>
      </w:r>
      <w:r w:rsidR="004620FB">
        <w:rPr>
          <w:sz w:val="28"/>
          <w:szCs w:val="28"/>
        </w:rPr>
        <w:t>,4</w:t>
      </w:r>
      <w:r w:rsidR="00322BE6">
        <w:rPr>
          <w:sz w:val="28"/>
          <w:szCs w:val="28"/>
        </w:rPr>
        <w:t xml:space="preserve"> </w:t>
      </w:r>
      <w:r w:rsidRPr="00551E68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551E68" w:rsidRPr="00551E68" w:rsidRDefault="00551E68" w:rsidP="00551E68">
      <w:pPr>
        <w:suppressAutoHyphens/>
        <w:spacing w:line="276" w:lineRule="auto"/>
        <w:ind w:left="709"/>
        <w:jc w:val="both"/>
        <w:rPr>
          <w:sz w:val="28"/>
          <w:szCs w:val="28"/>
        </w:rPr>
      </w:pPr>
    </w:p>
    <w:p w:rsidR="006A48A7" w:rsidRDefault="00551E68" w:rsidP="00D91AFB">
      <w:pPr>
        <w:suppressAutoHyphens/>
        <w:spacing w:line="276" w:lineRule="auto"/>
        <w:ind w:left="709"/>
        <w:jc w:val="both"/>
        <w:rPr>
          <w:sz w:val="28"/>
          <w:szCs w:val="28"/>
        </w:rPr>
      </w:pPr>
      <w:r w:rsidRPr="006449EA">
        <w:rPr>
          <w:sz w:val="28"/>
          <w:szCs w:val="28"/>
        </w:rPr>
        <w:t xml:space="preserve">б)  общий  объем  расходов   бюджета  Николаевского   сельского      поселения </w:t>
      </w:r>
      <w:proofErr w:type="spellStart"/>
      <w:r w:rsidRPr="006449EA">
        <w:rPr>
          <w:sz w:val="28"/>
          <w:szCs w:val="28"/>
        </w:rPr>
        <w:t>Дигорского</w:t>
      </w:r>
      <w:proofErr w:type="spellEnd"/>
      <w:r w:rsidRPr="006449EA">
        <w:rPr>
          <w:sz w:val="28"/>
          <w:szCs w:val="28"/>
        </w:rPr>
        <w:t xml:space="preserve"> района в сумме  </w:t>
      </w:r>
      <w:r w:rsidR="004620FB" w:rsidRPr="006449EA">
        <w:rPr>
          <w:sz w:val="28"/>
          <w:szCs w:val="28"/>
        </w:rPr>
        <w:t>101</w:t>
      </w:r>
      <w:r w:rsidR="00422AB4" w:rsidRPr="006449EA">
        <w:rPr>
          <w:sz w:val="28"/>
          <w:szCs w:val="28"/>
        </w:rPr>
        <w:t>55</w:t>
      </w:r>
      <w:r w:rsidR="004620FB" w:rsidRPr="006449EA">
        <w:rPr>
          <w:sz w:val="28"/>
          <w:szCs w:val="28"/>
        </w:rPr>
        <w:t>,4</w:t>
      </w:r>
      <w:r w:rsidR="00A121AF" w:rsidRPr="006449EA">
        <w:rPr>
          <w:sz w:val="28"/>
          <w:szCs w:val="28"/>
        </w:rPr>
        <w:t xml:space="preserve"> тыс. рублей</w:t>
      </w:r>
      <w:r w:rsidR="00801341" w:rsidRPr="006449EA">
        <w:rPr>
          <w:sz w:val="28"/>
          <w:szCs w:val="28"/>
        </w:rPr>
        <w:t>”</w:t>
      </w:r>
      <w:r w:rsidR="00A121AF" w:rsidRPr="006449EA">
        <w:rPr>
          <w:sz w:val="28"/>
          <w:szCs w:val="28"/>
        </w:rPr>
        <w:t>.</w:t>
      </w:r>
    </w:p>
    <w:p w:rsidR="00402C51" w:rsidRDefault="00402C51" w:rsidP="00D91AFB">
      <w:pPr>
        <w:suppressAutoHyphens/>
        <w:spacing w:line="276" w:lineRule="auto"/>
        <w:ind w:left="709"/>
        <w:jc w:val="both"/>
        <w:rPr>
          <w:sz w:val="28"/>
          <w:szCs w:val="28"/>
        </w:rPr>
      </w:pPr>
    </w:p>
    <w:p w:rsidR="006449EA" w:rsidRDefault="00E46414" w:rsidP="006449E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</w:t>
      </w:r>
      <w:r w:rsidR="00E5567E">
        <w:rPr>
          <w:sz w:val="28"/>
          <w:szCs w:val="28"/>
        </w:rPr>
        <w:t>.</w:t>
      </w:r>
      <w:r>
        <w:rPr>
          <w:sz w:val="28"/>
          <w:szCs w:val="28"/>
        </w:rPr>
        <w:t xml:space="preserve"> Исключить статью 3 «Главные администраторы доходов бюджета  </w:t>
      </w:r>
      <w:r w:rsidR="00402C51">
        <w:rPr>
          <w:sz w:val="28"/>
          <w:szCs w:val="28"/>
        </w:rPr>
        <w:t xml:space="preserve">Николаевского сельского поселения </w:t>
      </w:r>
      <w:proofErr w:type="spellStart"/>
      <w:r w:rsidR="00402C51">
        <w:rPr>
          <w:sz w:val="28"/>
          <w:szCs w:val="28"/>
        </w:rPr>
        <w:t>Дигорского</w:t>
      </w:r>
      <w:proofErr w:type="spellEnd"/>
      <w:r w:rsidR="00402C51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».</w:t>
      </w:r>
    </w:p>
    <w:p w:rsidR="006449EA" w:rsidRDefault="006449EA" w:rsidP="006449EA">
      <w:pPr>
        <w:tabs>
          <w:tab w:val="left" w:pos="709"/>
        </w:tabs>
        <w:jc w:val="both"/>
        <w:rPr>
          <w:sz w:val="28"/>
          <w:szCs w:val="28"/>
        </w:rPr>
      </w:pPr>
    </w:p>
    <w:p w:rsidR="006449EA" w:rsidRDefault="006449EA" w:rsidP="006449E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</w:t>
      </w:r>
      <w:r w:rsidR="00E5567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B1E6A">
        <w:rPr>
          <w:sz w:val="28"/>
          <w:szCs w:val="28"/>
        </w:rPr>
        <w:t>Статьи 4</w:t>
      </w:r>
      <w:r>
        <w:rPr>
          <w:sz w:val="28"/>
          <w:szCs w:val="28"/>
        </w:rPr>
        <w:t>-10</w:t>
      </w:r>
      <w:r w:rsidRPr="00CB1E6A">
        <w:rPr>
          <w:sz w:val="28"/>
          <w:szCs w:val="28"/>
        </w:rPr>
        <w:t xml:space="preserve"> считать соответствующими статьям  3-</w:t>
      </w:r>
      <w:r>
        <w:rPr>
          <w:sz w:val="28"/>
          <w:szCs w:val="28"/>
        </w:rPr>
        <w:t>9.</w:t>
      </w:r>
    </w:p>
    <w:p w:rsidR="006449EA" w:rsidRDefault="00E5567E" w:rsidP="00D91AF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lastRenderedPageBreak/>
        <w:t>1.4.</w:t>
      </w:r>
      <w:r w:rsidR="006449EA">
        <w:rPr>
          <w:sz w:val="28"/>
          <w:szCs w:val="28"/>
        </w:rPr>
        <w:t xml:space="preserve"> Вставить статью </w:t>
      </w:r>
      <w:r>
        <w:rPr>
          <w:sz w:val="28"/>
          <w:szCs w:val="28"/>
        </w:rPr>
        <w:t>10</w:t>
      </w:r>
      <w:r w:rsidR="006449EA">
        <w:rPr>
          <w:sz w:val="28"/>
          <w:szCs w:val="28"/>
        </w:rPr>
        <w:t xml:space="preserve"> «</w:t>
      </w:r>
      <w:r w:rsidR="006449EA" w:rsidRPr="006449EA">
        <w:rPr>
          <w:sz w:val="28"/>
          <w:szCs w:val="28"/>
        </w:rPr>
        <w:t xml:space="preserve">Особенности использования средств, </w:t>
      </w:r>
      <w:r w:rsidR="006449EA">
        <w:rPr>
          <w:sz w:val="28"/>
          <w:szCs w:val="28"/>
        </w:rPr>
        <w:t xml:space="preserve">предоставляемых </w:t>
      </w:r>
      <w:r w:rsidR="006449EA" w:rsidRPr="006449EA">
        <w:rPr>
          <w:sz w:val="28"/>
          <w:szCs w:val="28"/>
        </w:rPr>
        <w:t>участникам казначейского сопровождения</w:t>
      </w:r>
      <w:r w:rsidR="006449EA">
        <w:rPr>
          <w:sz w:val="28"/>
          <w:szCs w:val="28"/>
        </w:rPr>
        <w:t>»</w:t>
      </w:r>
      <w:r w:rsidR="006449EA">
        <w:rPr>
          <w:rFonts w:ascii="Times New Roman CYR" w:hAnsi="Times New Roman CYR" w:cs="Times New Roman CYR"/>
          <w:sz w:val="28"/>
          <w:szCs w:val="28"/>
        </w:rPr>
        <w:t xml:space="preserve"> следующего содержания:</w:t>
      </w:r>
    </w:p>
    <w:p w:rsidR="00E5567E" w:rsidRPr="00E5567E" w:rsidRDefault="00E5567E" w:rsidP="00E5567E">
      <w:pPr>
        <w:tabs>
          <w:tab w:val="left" w:pos="792"/>
        </w:tabs>
        <w:contextualSpacing/>
        <w:jc w:val="both"/>
        <w:rPr>
          <w:sz w:val="28"/>
          <w:szCs w:val="28"/>
        </w:rPr>
      </w:pPr>
      <w:r w:rsidRPr="006A348D">
        <w:rPr>
          <w:szCs w:val="28"/>
        </w:rPr>
        <w:t xml:space="preserve">         </w:t>
      </w:r>
      <w:r>
        <w:rPr>
          <w:szCs w:val="28"/>
        </w:rPr>
        <w:t xml:space="preserve">    </w:t>
      </w:r>
      <w:r w:rsidRPr="00E5567E">
        <w:rPr>
          <w:sz w:val="28"/>
          <w:szCs w:val="28"/>
        </w:rPr>
        <w:t>1</w:t>
      </w:r>
      <w:r>
        <w:rPr>
          <w:szCs w:val="28"/>
        </w:rPr>
        <w:t>.</w:t>
      </w:r>
      <w:r w:rsidRPr="00E5567E">
        <w:rPr>
          <w:sz w:val="28"/>
          <w:szCs w:val="28"/>
        </w:rPr>
        <w:t xml:space="preserve">4.1. </w:t>
      </w:r>
      <w:proofErr w:type="gramStart"/>
      <w:r w:rsidRPr="00E5567E">
        <w:rPr>
          <w:sz w:val="28"/>
          <w:szCs w:val="28"/>
        </w:rPr>
        <w:t xml:space="preserve">Установить, что в 2022 году в случаях, предусмотренных настоящей статьей, Управление Федерального казначейства Республики Северная </w:t>
      </w:r>
      <w:r w:rsidRPr="00E5567E">
        <w:rPr>
          <w:sz w:val="28"/>
          <w:szCs w:val="28"/>
        </w:rPr>
        <w:br/>
        <w:t>Осетия–Алания в соответствии со статьей 220</w:t>
      </w:r>
      <w:r w:rsidRPr="00E5567E">
        <w:rPr>
          <w:sz w:val="28"/>
          <w:szCs w:val="28"/>
          <w:vertAlign w:val="superscript"/>
        </w:rPr>
        <w:t>2</w:t>
      </w:r>
      <w:r w:rsidRPr="00E5567E">
        <w:rPr>
          <w:sz w:val="28"/>
          <w:szCs w:val="28"/>
        </w:rPr>
        <w:t xml:space="preserve"> Бюджетного кодекса при осуществлении им отдельных функций  Финансовое управление осуществляет казначейское сопровождение средств в валюте Российской Федерации,  указанных в </w:t>
      </w:r>
      <w:hyperlink w:anchor="Par5" w:history="1">
        <w:r w:rsidRPr="00E5567E">
          <w:rPr>
            <w:sz w:val="28"/>
            <w:szCs w:val="28"/>
          </w:rPr>
          <w:t>части 2</w:t>
        </w:r>
      </w:hyperlink>
      <w:r w:rsidRPr="00E5567E">
        <w:rPr>
          <w:sz w:val="28"/>
          <w:szCs w:val="28"/>
        </w:rPr>
        <w:t xml:space="preserve"> (с учетом положений </w:t>
      </w:r>
      <w:hyperlink w:anchor="Par12" w:history="1">
        <w:r w:rsidRPr="00E5567E">
          <w:rPr>
            <w:sz w:val="28"/>
            <w:szCs w:val="28"/>
          </w:rPr>
          <w:t>части 3</w:t>
        </w:r>
      </w:hyperlink>
      <w:r w:rsidRPr="00E5567E">
        <w:rPr>
          <w:sz w:val="28"/>
          <w:szCs w:val="28"/>
        </w:rPr>
        <w:t>) настоящей статьи (далее – целевые средства).</w:t>
      </w:r>
      <w:proofErr w:type="gramEnd"/>
    </w:p>
    <w:p w:rsidR="00E5567E" w:rsidRPr="00E5567E" w:rsidRDefault="00E5567E" w:rsidP="00E5567E">
      <w:pPr>
        <w:tabs>
          <w:tab w:val="left" w:pos="792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E5567E">
        <w:rPr>
          <w:sz w:val="28"/>
          <w:szCs w:val="28"/>
        </w:rPr>
        <w:t xml:space="preserve">При казначейском сопровождении операции с целевыми средствами осуществляются на казначейском счете для осуществления и отражения операций с денежными средствами участников казначейского сопровождения,  открытом  финансовым управлением  в Управлении Федерального казначейства Республики Северная Осетия – Алания  и отражаются на лицевых счетах, открытых в Управлении Федерального казначейства Республики Северная Осетия – Алания в порядке, установленном  финансовым управлением. </w:t>
      </w:r>
      <w:proofErr w:type="gramEnd"/>
    </w:p>
    <w:p w:rsidR="00E5567E" w:rsidRPr="00E5567E" w:rsidRDefault="00E5567E" w:rsidP="00E5567E">
      <w:pPr>
        <w:tabs>
          <w:tab w:val="left" w:pos="792"/>
        </w:tabs>
        <w:ind w:firstLine="709"/>
        <w:contextualSpacing/>
        <w:jc w:val="both"/>
        <w:rPr>
          <w:sz w:val="28"/>
          <w:szCs w:val="28"/>
        </w:rPr>
      </w:pPr>
      <w:r w:rsidRPr="00E5567E">
        <w:rPr>
          <w:sz w:val="28"/>
          <w:szCs w:val="28"/>
        </w:rPr>
        <w:t xml:space="preserve">При казначейском сопровождении целевых средств Управление Федерального казначейства Республики Северная Осетия–Алания осуществляет санкционирование </w:t>
      </w:r>
    </w:p>
    <w:p w:rsidR="00E5567E" w:rsidRPr="00E5567E" w:rsidRDefault="00E5567E" w:rsidP="00E5567E">
      <w:pPr>
        <w:tabs>
          <w:tab w:val="left" w:pos="792"/>
        </w:tabs>
        <w:ind w:firstLine="709"/>
        <w:contextualSpacing/>
        <w:jc w:val="both"/>
        <w:rPr>
          <w:sz w:val="28"/>
          <w:szCs w:val="28"/>
        </w:rPr>
      </w:pPr>
      <w:r w:rsidRPr="00E5567E">
        <w:rPr>
          <w:sz w:val="28"/>
          <w:szCs w:val="28"/>
        </w:rPr>
        <w:t xml:space="preserve">средства, в порядке, установленном Министерством финансов Российской Федерации. </w:t>
      </w:r>
      <w:bookmarkStart w:id="0" w:name="Par5"/>
      <w:bookmarkEnd w:id="0"/>
    </w:p>
    <w:p w:rsidR="00E5567E" w:rsidRPr="00E5567E" w:rsidRDefault="00E5567E" w:rsidP="00E5567E">
      <w:pPr>
        <w:tabs>
          <w:tab w:val="left" w:pos="792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1.4</w:t>
      </w:r>
      <w:r w:rsidRPr="00E5567E">
        <w:rPr>
          <w:sz w:val="28"/>
          <w:szCs w:val="28"/>
        </w:rPr>
        <w:t>.2. Установить, что в соответствии со статьей 242</w:t>
      </w:r>
      <w:r w:rsidRPr="00E5567E">
        <w:rPr>
          <w:sz w:val="28"/>
          <w:szCs w:val="28"/>
          <w:vertAlign w:val="superscript"/>
        </w:rPr>
        <w:t>26</w:t>
      </w:r>
      <w:r w:rsidRPr="00E5567E">
        <w:rPr>
          <w:sz w:val="28"/>
          <w:szCs w:val="28"/>
        </w:rPr>
        <w:t xml:space="preserve"> Бюджетного кодекса Российской Федерации казначейскому сопровождению подлежат:</w:t>
      </w:r>
    </w:p>
    <w:p w:rsidR="00E5567E" w:rsidRPr="00E5567E" w:rsidRDefault="00E5567E" w:rsidP="00E5567E">
      <w:pPr>
        <w:tabs>
          <w:tab w:val="left" w:pos="792"/>
        </w:tabs>
        <w:ind w:firstLine="709"/>
        <w:contextualSpacing/>
        <w:jc w:val="both"/>
        <w:rPr>
          <w:sz w:val="28"/>
          <w:szCs w:val="28"/>
        </w:rPr>
      </w:pPr>
      <w:r w:rsidRPr="00E5567E">
        <w:rPr>
          <w:sz w:val="28"/>
          <w:szCs w:val="28"/>
        </w:rPr>
        <w:t xml:space="preserve">расчеты по муниципальным контрактам о поставке товаров, выполнении работ, оказании услуг на сумму 50 000,0 тыс. рублей и более, источником финансового </w:t>
      </w:r>
      <w:proofErr w:type="gramStart"/>
      <w:r w:rsidRPr="00E5567E">
        <w:rPr>
          <w:sz w:val="28"/>
          <w:szCs w:val="28"/>
        </w:rPr>
        <w:t>обеспечения</w:t>
      </w:r>
      <w:proofErr w:type="gramEnd"/>
      <w:r w:rsidRPr="00E5567E">
        <w:rPr>
          <w:sz w:val="28"/>
          <w:szCs w:val="28"/>
        </w:rPr>
        <w:t xml:space="preserve"> исполнения которых являются средства, предоставляемые из бюджета муниципального образования </w:t>
      </w:r>
      <w:proofErr w:type="spellStart"/>
      <w:r w:rsidRPr="00E5567E">
        <w:rPr>
          <w:sz w:val="28"/>
          <w:szCs w:val="28"/>
        </w:rPr>
        <w:t>Дигорский</w:t>
      </w:r>
      <w:proofErr w:type="spellEnd"/>
      <w:r w:rsidRPr="00E5567E">
        <w:rPr>
          <w:sz w:val="28"/>
          <w:szCs w:val="28"/>
        </w:rPr>
        <w:t xml:space="preserve"> район;</w:t>
      </w:r>
    </w:p>
    <w:p w:rsidR="00E5567E" w:rsidRPr="00E5567E" w:rsidRDefault="00E5567E" w:rsidP="00E5567E">
      <w:pPr>
        <w:tabs>
          <w:tab w:val="left" w:pos="792"/>
        </w:tabs>
        <w:ind w:firstLine="709"/>
        <w:contextualSpacing/>
        <w:jc w:val="both"/>
        <w:rPr>
          <w:sz w:val="28"/>
          <w:szCs w:val="28"/>
        </w:rPr>
      </w:pPr>
      <w:bookmarkStart w:id="1" w:name="Par6"/>
      <w:bookmarkEnd w:id="1"/>
      <w:r w:rsidRPr="00E5567E">
        <w:rPr>
          <w:sz w:val="28"/>
          <w:szCs w:val="28"/>
        </w:rPr>
        <w:t xml:space="preserve">расчеты по контрактам (договорам) о поставке товаров, выполнении работ, оказании услуг на сумму 50 000,0 тыс. рублей и более, заключаемым   бюджетными   учреждениями муниципального образования </w:t>
      </w:r>
      <w:proofErr w:type="spellStart"/>
      <w:r w:rsidRPr="00E5567E">
        <w:rPr>
          <w:sz w:val="28"/>
          <w:szCs w:val="28"/>
        </w:rPr>
        <w:t>Дигорский</w:t>
      </w:r>
      <w:proofErr w:type="spellEnd"/>
      <w:r w:rsidRPr="00E5567E">
        <w:rPr>
          <w:sz w:val="28"/>
          <w:szCs w:val="28"/>
        </w:rPr>
        <w:t xml:space="preserve"> район, источником финансового обеспечения которых являются субсидии, предоставляемые в соответствии с абзацем вторым пункта 1 статьи 78</w:t>
      </w:r>
      <w:r w:rsidRPr="00E5567E">
        <w:rPr>
          <w:sz w:val="28"/>
          <w:szCs w:val="28"/>
          <w:vertAlign w:val="superscript"/>
        </w:rPr>
        <w:t>1</w:t>
      </w:r>
      <w:r w:rsidRPr="00E5567E">
        <w:rPr>
          <w:sz w:val="28"/>
          <w:szCs w:val="28"/>
        </w:rPr>
        <w:t xml:space="preserve"> и статьей 78</w:t>
      </w:r>
      <w:r w:rsidRPr="00E5567E">
        <w:rPr>
          <w:sz w:val="28"/>
          <w:szCs w:val="28"/>
          <w:vertAlign w:val="superscript"/>
        </w:rPr>
        <w:t>2</w:t>
      </w:r>
      <w:r w:rsidRPr="00E5567E">
        <w:rPr>
          <w:sz w:val="28"/>
          <w:szCs w:val="28"/>
        </w:rPr>
        <w:t xml:space="preserve"> Бюджетного кодекса Российской Федерации;  </w:t>
      </w:r>
    </w:p>
    <w:p w:rsidR="00E5567E" w:rsidRPr="00E5567E" w:rsidRDefault="00E5567E" w:rsidP="00E5567E">
      <w:pPr>
        <w:tabs>
          <w:tab w:val="left" w:pos="792"/>
        </w:tabs>
        <w:ind w:firstLine="709"/>
        <w:contextualSpacing/>
        <w:jc w:val="both"/>
        <w:rPr>
          <w:sz w:val="28"/>
          <w:szCs w:val="28"/>
        </w:rPr>
      </w:pPr>
      <w:r w:rsidRPr="00E5567E">
        <w:rPr>
          <w:sz w:val="28"/>
          <w:szCs w:val="28"/>
        </w:rPr>
        <w:t xml:space="preserve">бюджетные инвестиции, предоставляемые юридическим лицам, из бюджета муниципального образования </w:t>
      </w:r>
      <w:proofErr w:type="spellStart"/>
      <w:r w:rsidRPr="00E5567E">
        <w:rPr>
          <w:sz w:val="28"/>
          <w:szCs w:val="28"/>
        </w:rPr>
        <w:t>Дигорский</w:t>
      </w:r>
      <w:proofErr w:type="spellEnd"/>
      <w:r w:rsidRPr="00E5567E">
        <w:rPr>
          <w:sz w:val="28"/>
          <w:szCs w:val="28"/>
        </w:rPr>
        <w:t xml:space="preserve">  район по договорам о предоставлении бюджетных инвестиций в соответствии со </w:t>
      </w:r>
      <w:hyperlink r:id="rId8" w:history="1">
        <w:r w:rsidRPr="00E5567E">
          <w:rPr>
            <w:sz w:val="28"/>
            <w:szCs w:val="28"/>
          </w:rPr>
          <w:t>статьей 80</w:t>
        </w:r>
      </w:hyperlink>
      <w:r w:rsidRPr="00E5567E">
        <w:rPr>
          <w:sz w:val="28"/>
          <w:szCs w:val="28"/>
        </w:rPr>
        <w:t xml:space="preserve"> Бюджетного кодекса Российской Федерации;</w:t>
      </w:r>
      <w:bookmarkStart w:id="2" w:name="Par7"/>
      <w:bookmarkStart w:id="3" w:name="Par8"/>
      <w:bookmarkStart w:id="4" w:name="Par9"/>
      <w:bookmarkEnd w:id="2"/>
      <w:bookmarkEnd w:id="3"/>
      <w:bookmarkEnd w:id="4"/>
    </w:p>
    <w:p w:rsidR="00E5567E" w:rsidRPr="00E5567E" w:rsidRDefault="00E5567E" w:rsidP="00E5567E">
      <w:pPr>
        <w:tabs>
          <w:tab w:val="left" w:pos="792"/>
        </w:tabs>
        <w:ind w:firstLine="709"/>
        <w:contextualSpacing/>
        <w:jc w:val="both"/>
        <w:rPr>
          <w:sz w:val="28"/>
          <w:szCs w:val="28"/>
        </w:rPr>
      </w:pPr>
      <w:r w:rsidRPr="00E5567E">
        <w:rPr>
          <w:sz w:val="28"/>
          <w:szCs w:val="28"/>
        </w:rPr>
        <w:t xml:space="preserve">расчеты по контрактам (договорам) о поставке товаров, выполнении работ, оказании услуг на сумму 5 000,0 тыс. рублей и более, заключаемым исполнителями и соисполнителями в рамках исполнения указанных в абзацах втором – четвертом настоящей части муниципальных  контрактов, </w:t>
      </w:r>
      <w:r w:rsidRPr="00E5567E">
        <w:rPr>
          <w:sz w:val="28"/>
          <w:szCs w:val="28"/>
        </w:rPr>
        <w:lastRenderedPageBreak/>
        <w:t>контрактов (договоров), договоров о предоставлении бюджетных инвестиций;</w:t>
      </w:r>
    </w:p>
    <w:p w:rsidR="00E5567E" w:rsidRPr="00E5567E" w:rsidRDefault="00E5567E" w:rsidP="00E5567E">
      <w:pPr>
        <w:tabs>
          <w:tab w:val="left" w:pos="792"/>
        </w:tabs>
        <w:ind w:firstLine="709"/>
        <w:contextualSpacing/>
        <w:jc w:val="both"/>
        <w:rPr>
          <w:sz w:val="28"/>
          <w:szCs w:val="28"/>
        </w:rPr>
      </w:pPr>
      <w:r w:rsidRPr="00E5567E">
        <w:rPr>
          <w:sz w:val="28"/>
          <w:szCs w:val="28"/>
        </w:rPr>
        <w:t xml:space="preserve">бюджетные инвестиции, источником финансового обеспечения которых являются средства бюджетного кредита, предоставляемые из республиканского  бюджета бюджету муниципального образования </w:t>
      </w:r>
      <w:proofErr w:type="spellStart"/>
      <w:r w:rsidRPr="00E5567E">
        <w:rPr>
          <w:sz w:val="28"/>
          <w:szCs w:val="28"/>
        </w:rPr>
        <w:t>Дигорский</w:t>
      </w:r>
      <w:proofErr w:type="spellEnd"/>
      <w:r w:rsidRPr="00E5567E">
        <w:rPr>
          <w:sz w:val="28"/>
          <w:szCs w:val="28"/>
        </w:rPr>
        <w:t xml:space="preserve"> район на финансовое обеспечение реализации инфраструктурных проектов, </w:t>
      </w:r>
      <w:proofErr w:type="gramStart"/>
      <w:r w:rsidRPr="00E5567E">
        <w:rPr>
          <w:sz w:val="28"/>
          <w:szCs w:val="28"/>
        </w:rPr>
        <w:t>правилами</w:t>
      </w:r>
      <w:proofErr w:type="gramEnd"/>
      <w:r w:rsidRPr="00E5567E">
        <w:rPr>
          <w:sz w:val="28"/>
          <w:szCs w:val="28"/>
        </w:rPr>
        <w:t xml:space="preserve"> предоставления которых предусмотрены условия об осуществлении Федеральным казначейством казначейского сопровождения указанных средств.</w:t>
      </w:r>
    </w:p>
    <w:p w:rsidR="00E5567E" w:rsidRDefault="00E5567E" w:rsidP="00E556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</w:t>
      </w:r>
      <w:r w:rsidRPr="00E5567E">
        <w:rPr>
          <w:sz w:val="28"/>
          <w:szCs w:val="28"/>
        </w:rPr>
        <w:t xml:space="preserve">4.3. </w:t>
      </w:r>
      <w:proofErr w:type="gramStart"/>
      <w:r w:rsidRPr="00E5567E">
        <w:rPr>
          <w:sz w:val="28"/>
          <w:szCs w:val="28"/>
        </w:rPr>
        <w:t>Положения части 2 настоящей статьи не распространяется на средства, предоставляемые на основании государственных (муниципальных) контрактов (контрактов, договоров, соглашений), заключаемых в целях приобретения услуг связи по приему, обработке, хранению, передаче, доставке сообщений электросвязи или почтовых отправлений, коммунальных услуг, электроэнергии, гостиничных услуг, услуг по организации и осуществлению перевозки грузов и пассажиров железнодорожным транспортом общего пользования, авиационных и железнодорожных билетов, билетов для проезда</w:t>
      </w:r>
      <w:proofErr w:type="gramEnd"/>
      <w:r w:rsidRPr="00E5567E">
        <w:rPr>
          <w:sz w:val="28"/>
          <w:szCs w:val="28"/>
        </w:rPr>
        <w:t xml:space="preserve"> </w:t>
      </w:r>
      <w:proofErr w:type="gramStart"/>
      <w:r w:rsidRPr="00E5567E">
        <w:rPr>
          <w:sz w:val="28"/>
          <w:szCs w:val="28"/>
        </w:rPr>
        <w:t>городским и пригородным транспортом, подписки на периодические издания, аренды, осуществления работ по переносу (переустройству, присоединению) принадлежащих юридическим лицам инженерных сетей, коммуникаций, сооружений,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деятельности, осуществления страхования в соответствии со страховым законодательством, услуг по приему платежей от физических лиц, осуществляемых платежными агентами.</w:t>
      </w:r>
      <w:proofErr w:type="gramEnd"/>
    </w:p>
    <w:p w:rsidR="00E5567E" w:rsidRPr="00E5567E" w:rsidRDefault="00E5567E" w:rsidP="00E5567E">
      <w:pPr>
        <w:ind w:firstLine="709"/>
        <w:jc w:val="both"/>
        <w:rPr>
          <w:sz w:val="28"/>
          <w:szCs w:val="28"/>
        </w:rPr>
      </w:pPr>
    </w:p>
    <w:p w:rsidR="006A48A7" w:rsidRDefault="00E5567E" w:rsidP="00D91AF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1.5. </w:t>
      </w:r>
      <w:r w:rsidR="006A48A7">
        <w:rPr>
          <w:rFonts w:ascii="Times New Roman CYR" w:hAnsi="Times New Roman CYR" w:cs="Times New Roman CYR"/>
          <w:sz w:val="28"/>
          <w:szCs w:val="28"/>
        </w:rPr>
        <w:t xml:space="preserve">Утвердить   </w:t>
      </w:r>
      <w:r w:rsidR="006A48A7">
        <w:rPr>
          <w:rFonts w:ascii="Times New Roman CYR" w:hAnsi="Times New Roman CYR" w:cs="Times New Roman CYR"/>
          <w:b/>
          <w:sz w:val="28"/>
          <w:szCs w:val="28"/>
        </w:rPr>
        <w:t>Приложение   №2</w:t>
      </w:r>
      <w:r w:rsidR="00801341" w:rsidRPr="00801341">
        <w:rPr>
          <w:rFonts w:ascii="Times New Roman CYR" w:hAnsi="Times New Roman CYR" w:cs="Times New Roman CYR"/>
          <w:sz w:val="28"/>
          <w:szCs w:val="28"/>
        </w:rPr>
        <w:t>“</w:t>
      </w:r>
      <w:r w:rsidR="006A48A7">
        <w:rPr>
          <w:rFonts w:ascii="Times New Roman CYR" w:hAnsi="Times New Roman CYR" w:cs="Times New Roman CYR"/>
          <w:sz w:val="28"/>
          <w:szCs w:val="28"/>
        </w:rPr>
        <w:t xml:space="preserve">Доходы бюджета Николаевского сельского поселения </w:t>
      </w:r>
      <w:proofErr w:type="spellStart"/>
      <w:r w:rsidR="00D42937">
        <w:rPr>
          <w:rFonts w:ascii="Times New Roman CYR" w:hAnsi="Times New Roman CYR" w:cs="Times New Roman CYR"/>
          <w:sz w:val="28"/>
          <w:szCs w:val="28"/>
        </w:rPr>
        <w:t>Дигорского</w:t>
      </w:r>
      <w:proofErr w:type="spellEnd"/>
      <w:r w:rsidR="00D42937">
        <w:rPr>
          <w:rFonts w:ascii="Times New Roman CYR" w:hAnsi="Times New Roman CYR" w:cs="Times New Roman CYR"/>
          <w:sz w:val="28"/>
          <w:szCs w:val="28"/>
        </w:rPr>
        <w:t xml:space="preserve"> района </w:t>
      </w:r>
      <w:r w:rsidR="006A48A7">
        <w:rPr>
          <w:rFonts w:ascii="Times New Roman CYR" w:hAnsi="Times New Roman CYR" w:cs="Times New Roman CYR"/>
          <w:sz w:val="28"/>
          <w:szCs w:val="28"/>
        </w:rPr>
        <w:t>на 20</w:t>
      </w:r>
      <w:r w:rsidR="001A2786">
        <w:rPr>
          <w:rFonts w:ascii="Times New Roman CYR" w:hAnsi="Times New Roman CYR" w:cs="Times New Roman CYR"/>
          <w:sz w:val="28"/>
          <w:szCs w:val="28"/>
        </w:rPr>
        <w:t>2</w:t>
      </w:r>
      <w:r w:rsidR="004620FB">
        <w:rPr>
          <w:rFonts w:ascii="Times New Roman CYR" w:hAnsi="Times New Roman CYR" w:cs="Times New Roman CYR"/>
          <w:sz w:val="28"/>
          <w:szCs w:val="28"/>
        </w:rPr>
        <w:t>2</w:t>
      </w:r>
      <w:r w:rsidR="00867022">
        <w:rPr>
          <w:rFonts w:ascii="Times New Roman CYR" w:hAnsi="Times New Roman CYR" w:cs="Times New Roman CYR"/>
          <w:sz w:val="28"/>
          <w:szCs w:val="28"/>
        </w:rPr>
        <w:t>год</w:t>
      </w:r>
      <w:r w:rsidR="00801341" w:rsidRPr="00801341">
        <w:rPr>
          <w:rFonts w:ascii="Times New Roman CYR" w:hAnsi="Times New Roman CYR" w:cs="Times New Roman CYR"/>
          <w:sz w:val="28"/>
          <w:szCs w:val="28"/>
        </w:rPr>
        <w:t>”</w:t>
      </w:r>
      <w:r w:rsidR="007E5CF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A48A7">
        <w:rPr>
          <w:rFonts w:ascii="Times New Roman CYR" w:hAnsi="Times New Roman CYR" w:cs="Times New Roman CYR"/>
          <w:sz w:val="28"/>
          <w:szCs w:val="28"/>
        </w:rPr>
        <w:t xml:space="preserve">согласно  </w:t>
      </w:r>
      <w:r w:rsidR="006A48A7">
        <w:rPr>
          <w:rFonts w:ascii="Times New Roman CYR" w:hAnsi="Times New Roman CYR" w:cs="Times New Roman CYR"/>
          <w:b/>
          <w:sz w:val="28"/>
          <w:szCs w:val="28"/>
        </w:rPr>
        <w:t>Приложению №1</w:t>
      </w:r>
      <w:r w:rsidR="007E5CFC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867022">
        <w:rPr>
          <w:rFonts w:ascii="Times New Roman CYR" w:hAnsi="Times New Roman CYR" w:cs="Times New Roman CYR"/>
          <w:sz w:val="28"/>
          <w:szCs w:val="28"/>
        </w:rPr>
        <w:t>к настоящему Р</w:t>
      </w:r>
      <w:r w:rsidR="002D0407" w:rsidRPr="002D0407">
        <w:rPr>
          <w:rFonts w:ascii="Times New Roman CYR" w:hAnsi="Times New Roman CYR" w:cs="Times New Roman CYR"/>
          <w:sz w:val="28"/>
          <w:szCs w:val="28"/>
        </w:rPr>
        <w:t>ешению</w:t>
      </w:r>
      <w:r w:rsidR="002D0407">
        <w:rPr>
          <w:rFonts w:ascii="Times New Roman CYR" w:hAnsi="Times New Roman CYR" w:cs="Times New Roman CYR"/>
          <w:sz w:val="28"/>
          <w:szCs w:val="28"/>
        </w:rPr>
        <w:t>.</w:t>
      </w:r>
    </w:p>
    <w:p w:rsidR="00E5567E" w:rsidRDefault="00E5567E" w:rsidP="00D91AF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5" w:name="_GoBack"/>
      <w:bookmarkEnd w:id="5"/>
    </w:p>
    <w:p w:rsidR="00D42937" w:rsidRPr="002D0407" w:rsidRDefault="006A48A7" w:rsidP="00D4293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 w:rsidR="00E5567E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. Утвердить </w:t>
      </w:r>
      <w:r>
        <w:rPr>
          <w:rFonts w:ascii="Times New Roman CYR" w:hAnsi="Times New Roman CYR" w:cs="Times New Roman CYR"/>
          <w:b/>
          <w:sz w:val="28"/>
          <w:szCs w:val="28"/>
        </w:rPr>
        <w:t>Приложение  №</w:t>
      </w:r>
      <w:r w:rsidR="00E5567E">
        <w:rPr>
          <w:rFonts w:ascii="Times New Roman CYR" w:hAnsi="Times New Roman CYR" w:cs="Times New Roman CYR"/>
          <w:b/>
          <w:sz w:val="28"/>
          <w:szCs w:val="28"/>
        </w:rPr>
        <w:t>4</w:t>
      </w:r>
      <w:r w:rsidR="00801341" w:rsidRPr="00801341">
        <w:rPr>
          <w:rFonts w:ascii="Times New Roman CYR" w:hAnsi="Times New Roman CYR" w:cs="Times New Roman CYR"/>
          <w:sz w:val="28"/>
          <w:szCs w:val="28"/>
        </w:rPr>
        <w:t>“</w:t>
      </w:r>
      <w:r w:rsidR="007E5CF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Ведомственная структура расходов бюджета  Николаевского сельского поселения </w:t>
      </w:r>
      <w:proofErr w:type="spellStart"/>
      <w:r w:rsidR="00D42937">
        <w:rPr>
          <w:rFonts w:ascii="Times New Roman CYR" w:hAnsi="Times New Roman CYR" w:cs="Times New Roman CYR"/>
          <w:sz w:val="28"/>
          <w:szCs w:val="28"/>
        </w:rPr>
        <w:t>Дигорского</w:t>
      </w:r>
      <w:proofErr w:type="spellEnd"/>
      <w:r w:rsidR="00D42937">
        <w:rPr>
          <w:rFonts w:ascii="Times New Roman CYR" w:hAnsi="Times New Roman CYR" w:cs="Times New Roman CYR"/>
          <w:sz w:val="28"/>
          <w:szCs w:val="28"/>
        </w:rPr>
        <w:t xml:space="preserve"> района </w:t>
      </w:r>
      <w:r>
        <w:rPr>
          <w:rFonts w:ascii="Times New Roman CYR" w:hAnsi="Times New Roman CYR" w:cs="Times New Roman CYR"/>
          <w:sz w:val="28"/>
          <w:szCs w:val="28"/>
        </w:rPr>
        <w:t>на 20</w:t>
      </w:r>
      <w:r w:rsidR="001A2786">
        <w:rPr>
          <w:rFonts w:ascii="Times New Roman CYR" w:hAnsi="Times New Roman CYR" w:cs="Times New Roman CYR"/>
          <w:sz w:val="28"/>
          <w:szCs w:val="28"/>
        </w:rPr>
        <w:t>2</w:t>
      </w:r>
      <w:r w:rsidR="004620FB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="00801341" w:rsidRPr="00801341">
        <w:rPr>
          <w:rFonts w:ascii="Times New Roman CYR" w:hAnsi="Times New Roman CYR" w:cs="Times New Roman CYR"/>
          <w:sz w:val="28"/>
          <w:szCs w:val="28"/>
        </w:rPr>
        <w:t>”</w:t>
      </w:r>
      <w:r>
        <w:rPr>
          <w:rFonts w:ascii="Times New Roman CYR" w:hAnsi="Times New Roman CYR" w:cs="Times New Roman CYR"/>
          <w:sz w:val="28"/>
          <w:szCs w:val="28"/>
        </w:rPr>
        <w:t xml:space="preserve"> согласно </w:t>
      </w:r>
      <w:r>
        <w:rPr>
          <w:rFonts w:ascii="Times New Roman CYR" w:hAnsi="Times New Roman CYR" w:cs="Times New Roman CYR"/>
          <w:b/>
          <w:sz w:val="28"/>
          <w:szCs w:val="28"/>
        </w:rPr>
        <w:t>П</w:t>
      </w:r>
      <w:r w:rsidRPr="00650E99">
        <w:rPr>
          <w:rFonts w:ascii="Times New Roman CYR" w:hAnsi="Times New Roman CYR" w:cs="Times New Roman CYR"/>
          <w:b/>
          <w:sz w:val="28"/>
          <w:szCs w:val="28"/>
        </w:rPr>
        <w:t>риложению №2</w:t>
      </w:r>
      <w:r w:rsidR="007E5CFC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867022">
        <w:rPr>
          <w:rFonts w:ascii="Times New Roman CYR" w:hAnsi="Times New Roman CYR" w:cs="Times New Roman CYR"/>
          <w:sz w:val="28"/>
          <w:szCs w:val="28"/>
        </w:rPr>
        <w:t>к настоящему Р</w:t>
      </w:r>
      <w:r w:rsidR="00D42937" w:rsidRPr="002D0407">
        <w:rPr>
          <w:rFonts w:ascii="Times New Roman CYR" w:hAnsi="Times New Roman CYR" w:cs="Times New Roman CYR"/>
          <w:sz w:val="28"/>
          <w:szCs w:val="28"/>
        </w:rPr>
        <w:t>ешению</w:t>
      </w:r>
      <w:r w:rsidR="00D42937">
        <w:rPr>
          <w:rFonts w:ascii="Times New Roman CYR" w:hAnsi="Times New Roman CYR" w:cs="Times New Roman CYR"/>
          <w:sz w:val="28"/>
          <w:szCs w:val="28"/>
        </w:rPr>
        <w:t>.</w:t>
      </w:r>
    </w:p>
    <w:p w:rsidR="006A48A7" w:rsidRDefault="006A48A7" w:rsidP="006A48A7">
      <w:pPr>
        <w:widowControl w:val="0"/>
        <w:autoSpaceDE w:val="0"/>
        <w:autoSpaceDN w:val="0"/>
        <w:adjustRightInd w:val="0"/>
        <w:ind w:firstLine="70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E63A7" w:rsidRPr="002D0407" w:rsidRDefault="006A48A7" w:rsidP="00DE63A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 w:rsidR="00E5567E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. Утвердить </w:t>
      </w:r>
      <w:r>
        <w:rPr>
          <w:rFonts w:ascii="Times New Roman CYR" w:hAnsi="Times New Roman CYR" w:cs="Times New Roman CYR"/>
          <w:b/>
          <w:sz w:val="28"/>
          <w:szCs w:val="28"/>
        </w:rPr>
        <w:t>Приложение №</w:t>
      </w:r>
      <w:r w:rsidR="00E5567E">
        <w:rPr>
          <w:rFonts w:ascii="Times New Roman CYR" w:hAnsi="Times New Roman CYR" w:cs="Times New Roman CYR"/>
          <w:b/>
          <w:sz w:val="28"/>
          <w:szCs w:val="28"/>
        </w:rPr>
        <w:t>6</w:t>
      </w:r>
      <w:r w:rsidR="007E5CFC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801341" w:rsidRPr="00801341">
        <w:rPr>
          <w:rFonts w:ascii="Times New Roman CYR" w:hAnsi="Times New Roman CYR" w:cs="Times New Roman CYR"/>
          <w:sz w:val="28"/>
          <w:szCs w:val="28"/>
        </w:rPr>
        <w:t>“</w:t>
      </w:r>
      <w:r>
        <w:rPr>
          <w:rFonts w:ascii="Times New Roman CYR" w:hAnsi="Times New Roman CYR" w:cs="Times New Roman CYR"/>
          <w:sz w:val="28"/>
          <w:szCs w:val="28"/>
        </w:rPr>
        <w:t>Распределение бюджетных ассигнований по разделам, по</w:t>
      </w:r>
      <w:r w:rsidR="00867022">
        <w:rPr>
          <w:rFonts w:ascii="Times New Roman CYR" w:hAnsi="Times New Roman CYR" w:cs="Times New Roman CYR"/>
          <w:sz w:val="28"/>
          <w:szCs w:val="28"/>
        </w:rPr>
        <w:t xml:space="preserve">дразделам, целевым статьям и  видам </w:t>
      </w:r>
      <w:proofErr w:type="gramStart"/>
      <w:r w:rsidR="00867022">
        <w:rPr>
          <w:rFonts w:ascii="Times New Roman CYR" w:hAnsi="Times New Roman CYR" w:cs="Times New Roman CYR"/>
          <w:sz w:val="28"/>
          <w:szCs w:val="28"/>
        </w:rPr>
        <w:t xml:space="preserve">расходов    классификации расходов бюджета </w:t>
      </w:r>
      <w:r>
        <w:rPr>
          <w:rFonts w:ascii="Times New Roman CYR" w:hAnsi="Times New Roman CYR" w:cs="Times New Roman CYR"/>
          <w:sz w:val="28"/>
          <w:szCs w:val="28"/>
        </w:rPr>
        <w:t>Николаевского сельского поселения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Дигорского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на 20</w:t>
      </w:r>
      <w:r w:rsidR="001A2786">
        <w:rPr>
          <w:rFonts w:ascii="Times New Roman CYR" w:hAnsi="Times New Roman CYR" w:cs="Times New Roman CYR"/>
          <w:sz w:val="28"/>
          <w:szCs w:val="28"/>
        </w:rPr>
        <w:t>2</w:t>
      </w:r>
      <w:r w:rsidR="004620FB">
        <w:rPr>
          <w:rFonts w:ascii="Times New Roman CYR" w:hAnsi="Times New Roman CYR" w:cs="Times New Roman CYR"/>
          <w:sz w:val="28"/>
          <w:szCs w:val="28"/>
        </w:rPr>
        <w:t>2</w:t>
      </w:r>
      <w:r w:rsidR="00867022"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="00801341" w:rsidRPr="00801341">
        <w:rPr>
          <w:rFonts w:ascii="Times New Roman CYR" w:hAnsi="Times New Roman CYR" w:cs="Times New Roman CYR"/>
          <w:sz w:val="28"/>
          <w:szCs w:val="28"/>
        </w:rPr>
        <w:t>”</w:t>
      </w:r>
      <w:r>
        <w:rPr>
          <w:rFonts w:ascii="Times New Roman CYR" w:hAnsi="Times New Roman CYR" w:cs="Times New Roman CYR"/>
          <w:sz w:val="28"/>
          <w:szCs w:val="28"/>
        </w:rPr>
        <w:t xml:space="preserve">  согласно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Приложению  №3</w:t>
      </w:r>
      <w:r w:rsidR="007E5CFC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867022">
        <w:rPr>
          <w:rFonts w:ascii="Times New Roman CYR" w:hAnsi="Times New Roman CYR" w:cs="Times New Roman CYR"/>
          <w:sz w:val="28"/>
          <w:szCs w:val="28"/>
        </w:rPr>
        <w:t>к настоящему Р</w:t>
      </w:r>
      <w:r w:rsidR="00DE63A7" w:rsidRPr="002D0407">
        <w:rPr>
          <w:rFonts w:ascii="Times New Roman CYR" w:hAnsi="Times New Roman CYR" w:cs="Times New Roman CYR"/>
          <w:sz w:val="28"/>
          <w:szCs w:val="28"/>
        </w:rPr>
        <w:t>ешению</w:t>
      </w:r>
      <w:r w:rsidR="00DE63A7">
        <w:rPr>
          <w:rFonts w:ascii="Times New Roman CYR" w:hAnsi="Times New Roman CYR" w:cs="Times New Roman CYR"/>
          <w:sz w:val="28"/>
          <w:szCs w:val="28"/>
        </w:rPr>
        <w:t>.</w:t>
      </w:r>
    </w:p>
    <w:p w:rsidR="006A48A7" w:rsidRDefault="006A48A7" w:rsidP="006A48A7">
      <w:pPr>
        <w:widowControl w:val="0"/>
        <w:autoSpaceDE w:val="0"/>
        <w:autoSpaceDN w:val="0"/>
        <w:adjustRightInd w:val="0"/>
        <w:ind w:firstLine="702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551E68" w:rsidRPr="002D0407" w:rsidRDefault="00E5567E" w:rsidP="00551E6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1.8</w:t>
      </w:r>
      <w:r w:rsidR="00551E68">
        <w:rPr>
          <w:rFonts w:ascii="Times New Roman CYR" w:hAnsi="Times New Roman CYR" w:cs="Times New Roman CYR"/>
          <w:sz w:val="28"/>
          <w:szCs w:val="28"/>
        </w:rPr>
        <w:t xml:space="preserve">. Утвердить </w:t>
      </w:r>
      <w:r w:rsidR="0044274D">
        <w:rPr>
          <w:rFonts w:ascii="Times New Roman CYR" w:hAnsi="Times New Roman CYR" w:cs="Times New Roman CYR"/>
          <w:b/>
          <w:sz w:val="28"/>
          <w:szCs w:val="28"/>
        </w:rPr>
        <w:t xml:space="preserve">Приложение </w:t>
      </w:r>
      <w:r w:rsidR="00551E68">
        <w:rPr>
          <w:rFonts w:ascii="Times New Roman CYR" w:hAnsi="Times New Roman CYR" w:cs="Times New Roman CYR"/>
          <w:b/>
          <w:sz w:val="28"/>
          <w:szCs w:val="28"/>
        </w:rPr>
        <w:t>№</w:t>
      </w:r>
      <w:r>
        <w:rPr>
          <w:rFonts w:ascii="Times New Roman CYR" w:hAnsi="Times New Roman CYR" w:cs="Times New Roman CYR"/>
          <w:b/>
          <w:sz w:val="28"/>
          <w:szCs w:val="28"/>
        </w:rPr>
        <w:t>8</w:t>
      </w:r>
      <w:r w:rsidR="00322BE6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801341" w:rsidRPr="00801341">
        <w:rPr>
          <w:rFonts w:ascii="Times New Roman CYR" w:hAnsi="Times New Roman CYR" w:cs="Times New Roman CYR"/>
          <w:sz w:val="28"/>
          <w:szCs w:val="28"/>
        </w:rPr>
        <w:t>“</w:t>
      </w:r>
      <w:r w:rsidR="00551E68" w:rsidRPr="00551E68">
        <w:rPr>
          <w:snapToGrid w:val="0"/>
          <w:sz w:val="28"/>
          <w:szCs w:val="28"/>
        </w:rPr>
        <w:t xml:space="preserve">Распределение бюджетных ассигнований по целевым статьям (муниципальным программам Николаевского сельского поселения  </w:t>
      </w:r>
      <w:proofErr w:type="spellStart"/>
      <w:r w:rsidR="00551E68" w:rsidRPr="00551E68">
        <w:rPr>
          <w:snapToGrid w:val="0"/>
          <w:sz w:val="28"/>
          <w:szCs w:val="28"/>
        </w:rPr>
        <w:t>Дигорского</w:t>
      </w:r>
      <w:proofErr w:type="spellEnd"/>
      <w:r w:rsidR="00551E68" w:rsidRPr="00551E68">
        <w:rPr>
          <w:snapToGrid w:val="0"/>
          <w:sz w:val="28"/>
          <w:szCs w:val="28"/>
        </w:rPr>
        <w:t xml:space="preserve"> района и </w:t>
      </w:r>
      <w:proofErr w:type="spellStart"/>
      <w:r w:rsidR="00551E68" w:rsidRPr="00551E68">
        <w:rPr>
          <w:snapToGrid w:val="0"/>
          <w:sz w:val="28"/>
          <w:szCs w:val="28"/>
        </w:rPr>
        <w:t>непрограммным</w:t>
      </w:r>
      <w:proofErr w:type="spellEnd"/>
      <w:r w:rsidR="00551E68" w:rsidRPr="00551E68">
        <w:rPr>
          <w:snapToGrid w:val="0"/>
          <w:sz w:val="28"/>
          <w:szCs w:val="28"/>
        </w:rPr>
        <w:t xml:space="preserve"> направлениям деятельности), разделам, подразделам, группам и подгруппам </w:t>
      </w:r>
      <w:proofErr w:type="gramStart"/>
      <w:r w:rsidR="00551E68" w:rsidRPr="00551E68">
        <w:rPr>
          <w:snapToGrid w:val="0"/>
          <w:sz w:val="28"/>
          <w:szCs w:val="28"/>
        </w:rPr>
        <w:lastRenderedPageBreak/>
        <w:t>видов расходов классификации расходов бюджета Николаевского сельского поселения</w:t>
      </w:r>
      <w:proofErr w:type="gramEnd"/>
      <w:r w:rsidR="00551E68" w:rsidRPr="00551E68">
        <w:rPr>
          <w:snapToGrid w:val="0"/>
          <w:sz w:val="28"/>
          <w:szCs w:val="28"/>
        </w:rPr>
        <w:t xml:space="preserve"> </w:t>
      </w:r>
      <w:proofErr w:type="spellStart"/>
      <w:r w:rsidR="00551E68" w:rsidRPr="00551E68">
        <w:rPr>
          <w:snapToGrid w:val="0"/>
          <w:sz w:val="28"/>
          <w:szCs w:val="28"/>
        </w:rPr>
        <w:t>Дигорского</w:t>
      </w:r>
      <w:proofErr w:type="spellEnd"/>
      <w:r w:rsidR="00551E68" w:rsidRPr="00551E68">
        <w:rPr>
          <w:snapToGrid w:val="0"/>
          <w:sz w:val="28"/>
          <w:szCs w:val="28"/>
        </w:rPr>
        <w:t xml:space="preserve"> района на 20</w:t>
      </w:r>
      <w:r w:rsidR="001A2786">
        <w:rPr>
          <w:snapToGrid w:val="0"/>
          <w:sz w:val="28"/>
          <w:szCs w:val="28"/>
        </w:rPr>
        <w:t>2</w:t>
      </w:r>
      <w:r w:rsidR="004620FB">
        <w:rPr>
          <w:snapToGrid w:val="0"/>
          <w:sz w:val="28"/>
          <w:szCs w:val="28"/>
        </w:rPr>
        <w:t>2</w:t>
      </w:r>
      <w:r w:rsidR="00551E68" w:rsidRPr="00551E68">
        <w:rPr>
          <w:snapToGrid w:val="0"/>
          <w:sz w:val="28"/>
          <w:szCs w:val="28"/>
        </w:rPr>
        <w:t xml:space="preserve"> год</w:t>
      </w:r>
      <w:r w:rsidR="00801341" w:rsidRPr="00A121AF">
        <w:rPr>
          <w:rFonts w:ascii="Times New Roman CYR" w:hAnsi="Times New Roman CYR" w:cs="Times New Roman CYR"/>
          <w:sz w:val="28"/>
          <w:szCs w:val="28"/>
        </w:rPr>
        <w:t>”</w:t>
      </w:r>
      <w:r w:rsidR="00551E68">
        <w:rPr>
          <w:rFonts w:ascii="Times New Roman CYR" w:hAnsi="Times New Roman CYR" w:cs="Times New Roman CYR"/>
          <w:sz w:val="28"/>
          <w:szCs w:val="28"/>
        </w:rPr>
        <w:t xml:space="preserve"> согласно</w:t>
      </w:r>
      <w:r w:rsidR="00551E68">
        <w:rPr>
          <w:rFonts w:ascii="Times New Roman CYR" w:hAnsi="Times New Roman CYR" w:cs="Times New Roman CYR"/>
          <w:b/>
          <w:sz w:val="28"/>
          <w:szCs w:val="28"/>
        </w:rPr>
        <w:t xml:space="preserve"> Приложению  №4 </w:t>
      </w:r>
      <w:r w:rsidR="00551E68">
        <w:rPr>
          <w:rFonts w:ascii="Times New Roman CYR" w:hAnsi="Times New Roman CYR" w:cs="Times New Roman CYR"/>
          <w:sz w:val="28"/>
          <w:szCs w:val="28"/>
        </w:rPr>
        <w:t>к настоящему Р</w:t>
      </w:r>
      <w:r w:rsidR="00551E68" w:rsidRPr="002D0407">
        <w:rPr>
          <w:rFonts w:ascii="Times New Roman CYR" w:hAnsi="Times New Roman CYR" w:cs="Times New Roman CYR"/>
          <w:sz w:val="28"/>
          <w:szCs w:val="28"/>
        </w:rPr>
        <w:t>ешению</w:t>
      </w:r>
      <w:r w:rsidR="00551E68">
        <w:rPr>
          <w:rFonts w:ascii="Times New Roman CYR" w:hAnsi="Times New Roman CYR" w:cs="Times New Roman CYR"/>
          <w:sz w:val="28"/>
          <w:szCs w:val="28"/>
        </w:rPr>
        <w:t>.</w:t>
      </w:r>
    </w:p>
    <w:p w:rsidR="006A48A7" w:rsidRDefault="006A48A7" w:rsidP="006A48A7">
      <w:pPr>
        <w:widowControl w:val="0"/>
        <w:autoSpaceDE w:val="0"/>
        <w:autoSpaceDN w:val="0"/>
        <w:adjustRightInd w:val="0"/>
        <w:ind w:firstLine="70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A48A7" w:rsidRDefault="00867022" w:rsidP="00867022">
      <w:pPr>
        <w:widowControl w:val="0"/>
        <w:autoSpaceDE w:val="0"/>
        <w:autoSpaceDN w:val="0"/>
        <w:adjustRightInd w:val="0"/>
        <w:ind w:firstLine="70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2. Настоящее Р</w:t>
      </w:r>
      <w:r w:rsidR="006A48A7">
        <w:rPr>
          <w:rFonts w:ascii="Times New Roman CYR" w:hAnsi="Times New Roman CYR" w:cs="Times New Roman CYR"/>
          <w:sz w:val="28"/>
          <w:szCs w:val="28"/>
        </w:rPr>
        <w:t xml:space="preserve">ешение </w:t>
      </w:r>
      <w:r>
        <w:rPr>
          <w:rFonts w:ascii="Times New Roman CYR" w:hAnsi="Times New Roman CYR" w:cs="Times New Roman CYR"/>
          <w:sz w:val="28"/>
          <w:szCs w:val="28"/>
        </w:rPr>
        <w:t>вступает в силу со дня его официального обнародования</w:t>
      </w:r>
      <w:r w:rsidR="006A48A7">
        <w:rPr>
          <w:rFonts w:ascii="Times New Roman CYR" w:hAnsi="Times New Roman CYR" w:cs="Times New Roman CYR"/>
          <w:sz w:val="28"/>
          <w:szCs w:val="28"/>
        </w:rPr>
        <w:t>.</w:t>
      </w:r>
      <w:r w:rsidR="006A48A7">
        <w:rPr>
          <w:rFonts w:ascii="Times New Roman CYR" w:hAnsi="Times New Roman CYR" w:cs="Times New Roman CYR"/>
          <w:sz w:val="28"/>
          <w:szCs w:val="28"/>
        </w:rPr>
        <w:tab/>
      </w:r>
    </w:p>
    <w:p w:rsidR="006A48A7" w:rsidRDefault="006A48A7" w:rsidP="006A48A7">
      <w:pPr>
        <w:widowControl w:val="0"/>
        <w:autoSpaceDE w:val="0"/>
        <w:autoSpaceDN w:val="0"/>
        <w:adjustRightInd w:val="0"/>
        <w:ind w:firstLine="702"/>
        <w:rPr>
          <w:rFonts w:ascii="Times New Roman CYR" w:hAnsi="Times New Roman CYR" w:cs="Times New Roman CYR"/>
          <w:sz w:val="28"/>
          <w:szCs w:val="28"/>
        </w:rPr>
      </w:pPr>
    </w:p>
    <w:p w:rsidR="006A48A7" w:rsidRDefault="006A48A7" w:rsidP="00003FE9">
      <w:pPr>
        <w:widowControl w:val="0"/>
        <w:autoSpaceDE w:val="0"/>
        <w:autoSpaceDN w:val="0"/>
        <w:adjustRightInd w:val="0"/>
        <w:ind w:left="3540"/>
        <w:rPr>
          <w:rFonts w:ascii="Times New Roman CYR" w:hAnsi="Times New Roman CYR" w:cs="Times New Roman CYR"/>
          <w:bCs/>
          <w:sz w:val="28"/>
          <w:szCs w:val="28"/>
        </w:rPr>
      </w:pPr>
    </w:p>
    <w:p w:rsidR="006A48A7" w:rsidRDefault="006A48A7" w:rsidP="00003FE9">
      <w:pPr>
        <w:widowControl w:val="0"/>
        <w:autoSpaceDE w:val="0"/>
        <w:autoSpaceDN w:val="0"/>
        <w:adjustRightInd w:val="0"/>
        <w:ind w:left="3540"/>
        <w:rPr>
          <w:rFonts w:ascii="Times New Roman CYR" w:hAnsi="Times New Roman CYR" w:cs="Times New Roman CYR"/>
          <w:bCs/>
          <w:sz w:val="28"/>
          <w:szCs w:val="28"/>
        </w:rPr>
      </w:pPr>
    </w:p>
    <w:p w:rsidR="006A48A7" w:rsidRPr="00E25E60" w:rsidRDefault="006A48A7" w:rsidP="00003FE9">
      <w:pPr>
        <w:widowControl w:val="0"/>
        <w:autoSpaceDE w:val="0"/>
        <w:autoSpaceDN w:val="0"/>
        <w:adjustRightInd w:val="0"/>
        <w:ind w:left="3540"/>
        <w:rPr>
          <w:rFonts w:ascii="Times New Roman CYR" w:hAnsi="Times New Roman CYR" w:cs="Times New Roman CYR"/>
          <w:bCs/>
          <w:sz w:val="28"/>
          <w:szCs w:val="28"/>
        </w:rPr>
      </w:pPr>
    </w:p>
    <w:p w:rsidR="006A48A7" w:rsidRPr="006A48A7" w:rsidRDefault="006A48A7" w:rsidP="006A48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A48A7">
        <w:rPr>
          <w:rFonts w:ascii="Times New Roman CYR" w:hAnsi="Times New Roman CYR" w:cs="Times New Roman CYR"/>
          <w:bCs/>
          <w:sz w:val="28"/>
          <w:szCs w:val="28"/>
        </w:rPr>
        <w:t>Глава муниципального образования</w:t>
      </w:r>
    </w:p>
    <w:p w:rsidR="006A48A7" w:rsidRPr="006A48A7" w:rsidRDefault="006A48A7" w:rsidP="006A48A7">
      <w:pPr>
        <w:rPr>
          <w:sz w:val="28"/>
          <w:szCs w:val="28"/>
        </w:rPr>
      </w:pPr>
      <w:r w:rsidRPr="006A48A7">
        <w:rPr>
          <w:rFonts w:ascii="Times New Roman CYR" w:hAnsi="Times New Roman CYR" w:cs="Times New Roman CYR"/>
          <w:bCs/>
          <w:sz w:val="28"/>
          <w:szCs w:val="28"/>
        </w:rPr>
        <w:t xml:space="preserve">Николаевское сельское поселение                           </w:t>
      </w:r>
      <w:r w:rsidR="007909C9">
        <w:rPr>
          <w:rFonts w:ascii="Times New Roman CYR" w:hAnsi="Times New Roman CYR" w:cs="Times New Roman CYR"/>
          <w:bCs/>
          <w:sz w:val="28"/>
          <w:szCs w:val="28"/>
        </w:rPr>
        <w:t xml:space="preserve">             </w:t>
      </w:r>
      <w:r w:rsidR="00200C02">
        <w:rPr>
          <w:rFonts w:ascii="Times New Roman CYR" w:hAnsi="Times New Roman CYR" w:cs="Times New Roman CYR"/>
          <w:bCs/>
          <w:sz w:val="28"/>
          <w:szCs w:val="28"/>
        </w:rPr>
        <w:t xml:space="preserve">   </w:t>
      </w:r>
      <w:r w:rsidR="007909C9">
        <w:rPr>
          <w:rFonts w:ascii="Times New Roman CYR" w:hAnsi="Times New Roman CYR" w:cs="Times New Roman CYR"/>
          <w:bCs/>
          <w:sz w:val="28"/>
          <w:szCs w:val="28"/>
        </w:rPr>
        <w:t xml:space="preserve">      </w:t>
      </w:r>
      <w:r w:rsidR="00200C02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7909C9">
        <w:rPr>
          <w:rFonts w:ascii="Times New Roman CYR" w:hAnsi="Times New Roman CYR" w:cs="Times New Roman CYR"/>
          <w:bCs/>
          <w:sz w:val="28"/>
          <w:szCs w:val="28"/>
        </w:rPr>
        <w:t xml:space="preserve"> Г.В.Ткаченко</w:t>
      </w:r>
    </w:p>
    <w:p w:rsidR="006A48A7" w:rsidRPr="002E0BA6" w:rsidRDefault="006A48A7" w:rsidP="006A48A7">
      <w:pPr>
        <w:jc w:val="center"/>
        <w:rPr>
          <w:szCs w:val="24"/>
        </w:rPr>
      </w:pPr>
    </w:p>
    <w:p w:rsidR="00003FE9" w:rsidRDefault="00003FE9" w:rsidP="00003FE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D01BB" w:rsidRPr="00CD01BB" w:rsidRDefault="00CD01BB" w:rsidP="00CD01BB">
      <w:pPr>
        <w:rPr>
          <w:rFonts w:ascii="Times New Roman CYR" w:hAnsi="Times New Roman CYR" w:cs="Times New Roman CYR"/>
          <w:sz w:val="28"/>
          <w:szCs w:val="28"/>
        </w:rPr>
      </w:pPr>
    </w:p>
    <w:p w:rsidR="00CD01BB" w:rsidRPr="00CD01BB" w:rsidRDefault="00CD01BB" w:rsidP="00CD01BB">
      <w:pPr>
        <w:rPr>
          <w:rFonts w:ascii="Times New Roman CYR" w:hAnsi="Times New Roman CYR" w:cs="Times New Roman CYR"/>
          <w:sz w:val="28"/>
          <w:szCs w:val="28"/>
        </w:rPr>
      </w:pPr>
    </w:p>
    <w:p w:rsidR="00CD01BB" w:rsidRDefault="00CD01BB" w:rsidP="00CD01BB">
      <w:pPr>
        <w:tabs>
          <w:tab w:val="left" w:pos="3090"/>
        </w:tabs>
        <w:rPr>
          <w:rFonts w:ascii="Times New Roman CYR" w:hAnsi="Times New Roman CYR" w:cs="Times New Roman CYR"/>
          <w:sz w:val="28"/>
          <w:szCs w:val="28"/>
        </w:rPr>
      </w:pPr>
    </w:p>
    <w:tbl>
      <w:tblPr>
        <w:tblpPr w:leftFromText="180" w:rightFromText="180" w:vertAnchor="text" w:horzAnchor="margin" w:tblpXSpec="center" w:tblpY="-55"/>
        <w:tblW w:w="9747" w:type="dxa"/>
        <w:tblLayout w:type="fixed"/>
        <w:tblLook w:val="04A0"/>
      </w:tblPr>
      <w:tblGrid>
        <w:gridCol w:w="9747"/>
      </w:tblGrid>
      <w:tr w:rsidR="00A61E3F" w:rsidRPr="008C0470" w:rsidTr="00A61E3F">
        <w:trPr>
          <w:trHeight w:val="405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933944" w:rsidRDefault="00A61E3F" w:rsidP="00E5567E">
            <w:pPr>
              <w:rPr>
                <w:sz w:val="20"/>
              </w:rPr>
            </w:pPr>
          </w:p>
        </w:tc>
      </w:tr>
      <w:tr w:rsidR="00A61E3F" w:rsidRPr="008C0470" w:rsidTr="00A61E3F">
        <w:trPr>
          <w:trHeight w:val="235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933944" w:rsidRDefault="00A61E3F" w:rsidP="00D82D31">
            <w:pPr>
              <w:pStyle w:val="a6"/>
              <w:rPr>
                <w:sz w:val="20"/>
                <w:szCs w:val="20"/>
              </w:rPr>
            </w:pPr>
          </w:p>
        </w:tc>
      </w:tr>
      <w:tr w:rsidR="00A61E3F" w:rsidRPr="008C0470" w:rsidTr="00A61E3F">
        <w:trPr>
          <w:trHeight w:val="11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933944" w:rsidRDefault="00A61E3F" w:rsidP="00A61E3F">
            <w:pPr>
              <w:pStyle w:val="a6"/>
              <w:rPr>
                <w:sz w:val="20"/>
                <w:szCs w:val="20"/>
              </w:rPr>
            </w:pPr>
          </w:p>
        </w:tc>
      </w:tr>
      <w:tr w:rsidR="00A61E3F" w:rsidRPr="008C0470" w:rsidTr="00A61E3F">
        <w:trPr>
          <w:trHeight w:val="300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933944" w:rsidRDefault="00A61E3F" w:rsidP="00D82D31">
            <w:pPr>
              <w:pStyle w:val="a6"/>
              <w:rPr>
                <w:sz w:val="20"/>
                <w:szCs w:val="20"/>
              </w:rPr>
            </w:pPr>
          </w:p>
        </w:tc>
      </w:tr>
      <w:tr w:rsidR="00A61E3F" w:rsidRPr="008C0470" w:rsidTr="00730E9A">
        <w:trPr>
          <w:trHeight w:val="80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933944" w:rsidRDefault="00A61E3F" w:rsidP="006A35B8">
            <w:pPr>
              <w:pStyle w:val="a6"/>
              <w:rPr>
                <w:sz w:val="20"/>
                <w:szCs w:val="20"/>
              </w:rPr>
            </w:pPr>
          </w:p>
        </w:tc>
      </w:tr>
      <w:tr w:rsidR="00A61E3F" w:rsidRPr="008C0470" w:rsidTr="006A35B8">
        <w:trPr>
          <w:trHeight w:val="68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933944" w:rsidRDefault="00A61E3F" w:rsidP="006A35B8">
            <w:pPr>
              <w:pStyle w:val="a6"/>
              <w:rPr>
                <w:sz w:val="20"/>
                <w:szCs w:val="20"/>
              </w:rPr>
            </w:pPr>
          </w:p>
        </w:tc>
      </w:tr>
      <w:tr w:rsidR="00A61E3F" w:rsidRPr="008C0470" w:rsidTr="00E5567E">
        <w:trPr>
          <w:trHeight w:val="379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933944" w:rsidRDefault="00A61E3F" w:rsidP="00A61E3F">
            <w:pPr>
              <w:jc w:val="center"/>
              <w:rPr>
                <w:b/>
                <w:bCs/>
                <w:sz w:val="20"/>
              </w:rPr>
            </w:pPr>
          </w:p>
        </w:tc>
      </w:tr>
    </w:tbl>
    <w:p w:rsidR="00537A61" w:rsidRPr="00EB204F" w:rsidRDefault="00537A61" w:rsidP="00587139">
      <w:pPr>
        <w:tabs>
          <w:tab w:val="left" w:pos="1500"/>
          <w:tab w:val="left" w:pos="7088"/>
        </w:tabs>
        <w:rPr>
          <w:rFonts w:asciiTheme="minorHAnsi" w:hAnsiTheme="minorHAnsi"/>
          <w:sz w:val="20"/>
        </w:rPr>
      </w:pPr>
    </w:p>
    <w:sectPr w:rsidR="00537A61" w:rsidRPr="00EB204F" w:rsidSect="00A861F3">
      <w:headerReference w:type="even" r:id="rId9"/>
      <w:headerReference w:type="default" r:id="rId10"/>
      <w:pgSz w:w="11906" w:h="16838"/>
      <w:pgMar w:top="426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BBC" w:rsidRDefault="00730BBC">
      <w:r>
        <w:separator/>
      </w:r>
    </w:p>
  </w:endnote>
  <w:endnote w:type="continuationSeparator" w:id="0">
    <w:p w:rsidR="00730BBC" w:rsidRDefault="00730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BBC" w:rsidRDefault="00730BBC">
      <w:r>
        <w:separator/>
      </w:r>
    </w:p>
  </w:footnote>
  <w:footnote w:type="continuationSeparator" w:id="0">
    <w:p w:rsidR="00730BBC" w:rsidRDefault="00730B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09D" w:rsidRDefault="009A61B6" w:rsidP="00BC4B9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3409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3409D" w:rsidRDefault="0083409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09D" w:rsidRDefault="009A61B6" w:rsidP="00BC4B9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3409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24957">
      <w:rPr>
        <w:rStyle w:val="a4"/>
        <w:noProof/>
      </w:rPr>
      <w:t>4</w:t>
    </w:r>
    <w:r>
      <w:rPr>
        <w:rStyle w:val="a4"/>
      </w:rPr>
      <w:fldChar w:fldCharType="end"/>
    </w:r>
  </w:p>
  <w:p w:rsidR="0083409D" w:rsidRDefault="0083409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76E1A"/>
    <w:multiLevelType w:val="hybridMultilevel"/>
    <w:tmpl w:val="DA1AA35A"/>
    <w:lvl w:ilvl="0" w:tplc="1A80FE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A312D"/>
    <w:multiLevelType w:val="hybridMultilevel"/>
    <w:tmpl w:val="873A459C"/>
    <w:lvl w:ilvl="0" w:tplc="0FE66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7C44BC"/>
    <w:multiLevelType w:val="hybridMultilevel"/>
    <w:tmpl w:val="6F768ED2"/>
    <w:lvl w:ilvl="0" w:tplc="8772C1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E84F73"/>
    <w:multiLevelType w:val="hybridMultilevel"/>
    <w:tmpl w:val="E88C0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E1EDF"/>
    <w:multiLevelType w:val="hybridMultilevel"/>
    <w:tmpl w:val="A4F82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D74CD"/>
    <w:multiLevelType w:val="hybridMultilevel"/>
    <w:tmpl w:val="1DDE4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31342"/>
    <w:multiLevelType w:val="hybridMultilevel"/>
    <w:tmpl w:val="2674724A"/>
    <w:lvl w:ilvl="0" w:tplc="70F4B5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FB50A1F"/>
    <w:multiLevelType w:val="hybridMultilevel"/>
    <w:tmpl w:val="D5406F6C"/>
    <w:lvl w:ilvl="0" w:tplc="DD581E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AB"/>
    <w:rsid w:val="0000349C"/>
    <w:rsid w:val="00003C7A"/>
    <w:rsid w:val="00003FE9"/>
    <w:rsid w:val="00005464"/>
    <w:rsid w:val="00024CFE"/>
    <w:rsid w:val="00032DA8"/>
    <w:rsid w:val="00035A3B"/>
    <w:rsid w:val="00043655"/>
    <w:rsid w:val="00043B2A"/>
    <w:rsid w:val="000466AB"/>
    <w:rsid w:val="000503FA"/>
    <w:rsid w:val="00055C80"/>
    <w:rsid w:val="00056035"/>
    <w:rsid w:val="000715DD"/>
    <w:rsid w:val="00072B36"/>
    <w:rsid w:val="0008053C"/>
    <w:rsid w:val="00082452"/>
    <w:rsid w:val="000A1974"/>
    <w:rsid w:val="000A3A7A"/>
    <w:rsid w:val="000A5D8B"/>
    <w:rsid w:val="000A7D36"/>
    <w:rsid w:val="000C03B3"/>
    <w:rsid w:val="000C6023"/>
    <w:rsid w:val="000C6F8F"/>
    <w:rsid w:val="000E0279"/>
    <w:rsid w:val="000E3929"/>
    <w:rsid w:val="000F0824"/>
    <w:rsid w:val="000F1FA9"/>
    <w:rsid w:val="000F5ACE"/>
    <w:rsid w:val="000F72BC"/>
    <w:rsid w:val="00100E60"/>
    <w:rsid w:val="0010290B"/>
    <w:rsid w:val="00113FC2"/>
    <w:rsid w:val="001220EA"/>
    <w:rsid w:val="0012233D"/>
    <w:rsid w:val="00132907"/>
    <w:rsid w:val="001453C9"/>
    <w:rsid w:val="00147ACC"/>
    <w:rsid w:val="00151E30"/>
    <w:rsid w:val="001541E4"/>
    <w:rsid w:val="00156535"/>
    <w:rsid w:val="00156EED"/>
    <w:rsid w:val="001608DD"/>
    <w:rsid w:val="001610D3"/>
    <w:rsid w:val="0016550B"/>
    <w:rsid w:val="001677BB"/>
    <w:rsid w:val="00172D04"/>
    <w:rsid w:val="00173E62"/>
    <w:rsid w:val="001778EA"/>
    <w:rsid w:val="00180CA0"/>
    <w:rsid w:val="00187EDD"/>
    <w:rsid w:val="001A2786"/>
    <w:rsid w:val="001A36DC"/>
    <w:rsid w:val="001A6B4E"/>
    <w:rsid w:val="001B2BEB"/>
    <w:rsid w:val="001B3A82"/>
    <w:rsid w:val="001B3E25"/>
    <w:rsid w:val="001B7669"/>
    <w:rsid w:val="001C545E"/>
    <w:rsid w:val="001D193F"/>
    <w:rsid w:val="001D3F53"/>
    <w:rsid w:val="001D655D"/>
    <w:rsid w:val="001E05C6"/>
    <w:rsid w:val="001E0C59"/>
    <w:rsid w:val="001E0D78"/>
    <w:rsid w:val="001F2A1A"/>
    <w:rsid w:val="00200123"/>
    <w:rsid w:val="00200C02"/>
    <w:rsid w:val="0020106D"/>
    <w:rsid w:val="002028A4"/>
    <w:rsid w:val="00210B91"/>
    <w:rsid w:val="00224FD5"/>
    <w:rsid w:val="0023152F"/>
    <w:rsid w:val="00231BCA"/>
    <w:rsid w:val="00241380"/>
    <w:rsid w:val="0025699A"/>
    <w:rsid w:val="00257A82"/>
    <w:rsid w:val="002613DA"/>
    <w:rsid w:val="0026421E"/>
    <w:rsid w:val="00265448"/>
    <w:rsid w:val="00266114"/>
    <w:rsid w:val="00266A36"/>
    <w:rsid w:val="0027612C"/>
    <w:rsid w:val="00282841"/>
    <w:rsid w:val="00284047"/>
    <w:rsid w:val="00292E7F"/>
    <w:rsid w:val="002961FF"/>
    <w:rsid w:val="002A2374"/>
    <w:rsid w:val="002A3326"/>
    <w:rsid w:val="002B229C"/>
    <w:rsid w:val="002B575A"/>
    <w:rsid w:val="002B7BB5"/>
    <w:rsid w:val="002C11C4"/>
    <w:rsid w:val="002C1862"/>
    <w:rsid w:val="002C2390"/>
    <w:rsid w:val="002C43C3"/>
    <w:rsid w:val="002C544F"/>
    <w:rsid w:val="002D0407"/>
    <w:rsid w:val="002D65C1"/>
    <w:rsid w:val="002E099F"/>
    <w:rsid w:val="002E0BA6"/>
    <w:rsid w:val="002E7498"/>
    <w:rsid w:val="00305882"/>
    <w:rsid w:val="00311C08"/>
    <w:rsid w:val="0031200A"/>
    <w:rsid w:val="003129B6"/>
    <w:rsid w:val="003133F5"/>
    <w:rsid w:val="003137A1"/>
    <w:rsid w:val="00322AB2"/>
    <w:rsid w:val="00322BE6"/>
    <w:rsid w:val="003246F3"/>
    <w:rsid w:val="00326800"/>
    <w:rsid w:val="00326B8B"/>
    <w:rsid w:val="00341146"/>
    <w:rsid w:val="00344CC4"/>
    <w:rsid w:val="0035042F"/>
    <w:rsid w:val="00351AD3"/>
    <w:rsid w:val="003615CB"/>
    <w:rsid w:val="00364C59"/>
    <w:rsid w:val="00364FEF"/>
    <w:rsid w:val="00372788"/>
    <w:rsid w:val="00372AA8"/>
    <w:rsid w:val="00375B63"/>
    <w:rsid w:val="003761F7"/>
    <w:rsid w:val="00380B93"/>
    <w:rsid w:val="0038202C"/>
    <w:rsid w:val="00392FB6"/>
    <w:rsid w:val="003A5115"/>
    <w:rsid w:val="003B46BF"/>
    <w:rsid w:val="003C0D27"/>
    <w:rsid w:val="003C5920"/>
    <w:rsid w:val="003D141E"/>
    <w:rsid w:val="003D15EF"/>
    <w:rsid w:val="003D2252"/>
    <w:rsid w:val="003D383E"/>
    <w:rsid w:val="003D51CD"/>
    <w:rsid w:val="003D6BE3"/>
    <w:rsid w:val="003E30E3"/>
    <w:rsid w:val="003E4E36"/>
    <w:rsid w:val="003F19CE"/>
    <w:rsid w:val="003F2CD4"/>
    <w:rsid w:val="00401F0F"/>
    <w:rsid w:val="00402C51"/>
    <w:rsid w:val="004034EE"/>
    <w:rsid w:val="004071FE"/>
    <w:rsid w:val="00413E70"/>
    <w:rsid w:val="00414A71"/>
    <w:rsid w:val="00422AB4"/>
    <w:rsid w:val="00426554"/>
    <w:rsid w:val="00426947"/>
    <w:rsid w:val="0042735A"/>
    <w:rsid w:val="00430A36"/>
    <w:rsid w:val="00434159"/>
    <w:rsid w:val="00437B4E"/>
    <w:rsid w:val="0044274D"/>
    <w:rsid w:val="004444AC"/>
    <w:rsid w:val="004449B0"/>
    <w:rsid w:val="00446440"/>
    <w:rsid w:val="00453AA3"/>
    <w:rsid w:val="00455335"/>
    <w:rsid w:val="00455DBB"/>
    <w:rsid w:val="00456EB9"/>
    <w:rsid w:val="004620FB"/>
    <w:rsid w:val="00471BAF"/>
    <w:rsid w:val="00472E91"/>
    <w:rsid w:val="00474A97"/>
    <w:rsid w:val="00480D6B"/>
    <w:rsid w:val="004840E3"/>
    <w:rsid w:val="00485279"/>
    <w:rsid w:val="00492DC1"/>
    <w:rsid w:val="00497FDE"/>
    <w:rsid w:val="004A387B"/>
    <w:rsid w:val="004B0588"/>
    <w:rsid w:val="004C50DF"/>
    <w:rsid w:val="004C5415"/>
    <w:rsid w:val="004C74FC"/>
    <w:rsid w:val="004D2B23"/>
    <w:rsid w:val="004D398F"/>
    <w:rsid w:val="004D39BC"/>
    <w:rsid w:val="004E156C"/>
    <w:rsid w:val="004E4500"/>
    <w:rsid w:val="004F33B8"/>
    <w:rsid w:val="004F54FA"/>
    <w:rsid w:val="005022C4"/>
    <w:rsid w:val="00517662"/>
    <w:rsid w:val="00521A53"/>
    <w:rsid w:val="00523803"/>
    <w:rsid w:val="00525EED"/>
    <w:rsid w:val="00526BCC"/>
    <w:rsid w:val="0053324A"/>
    <w:rsid w:val="00536347"/>
    <w:rsid w:val="00537652"/>
    <w:rsid w:val="00537A61"/>
    <w:rsid w:val="00551E68"/>
    <w:rsid w:val="0055332F"/>
    <w:rsid w:val="005639B0"/>
    <w:rsid w:val="005747EA"/>
    <w:rsid w:val="00576FE3"/>
    <w:rsid w:val="005813E6"/>
    <w:rsid w:val="00587139"/>
    <w:rsid w:val="00587293"/>
    <w:rsid w:val="005A7488"/>
    <w:rsid w:val="005B126D"/>
    <w:rsid w:val="005B4ABA"/>
    <w:rsid w:val="005C203F"/>
    <w:rsid w:val="005C2E72"/>
    <w:rsid w:val="005C32A3"/>
    <w:rsid w:val="005D4D92"/>
    <w:rsid w:val="005D51F8"/>
    <w:rsid w:val="005F2B6D"/>
    <w:rsid w:val="00603173"/>
    <w:rsid w:val="00603E70"/>
    <w:rsid w:val="00604B07"/>
    <w:rsid w:val="00606D5E"/>
    <w:rsid w:val="00617F5E"/>
    <w:rsid w:val="00625553"/>
    <w:rsid w:val="00626667"/>
    <w:rsid w:val="00626ED6"/>
    <w:rsid w:val="00634B65"/>
    <w:rsid w:val="00636194"/>
    <w:rsid w:val="0064495B"/>
    <w:rsid w:val="006449EA"/>
    <w:rsid w:val="006502EE"/>
    <w:rsid w:val="00650AEE"/>
    <w:rsid w:val="00650E99"/>
    <w:rsid w:val="006531A0"/>
    <w:rsid w:val="00653EE3"/>
    <w:rsid w:val="00657943"/>
    <w:rsid w:val="00660C07"/>
    <w:rsid w:val="0066657C"/>
    <w:rsid w:val="00675DC0"/>
    <w:rsid w:val="006878B9"/>
    <w:rsid w:val="006936B3"/>
    <w:rsid w:val="0069476B"/>
    <w:rsid w:val="006A35B8"/>
    <w:rsid w:val="006A48A7"/>
    <w:rsid w:val="006A792D"/>
    <w:rsid w:val="006B3714"/>
    <w:rsid w:val="006B4CDE"/>
    <w:rsid w:val="006B76B9"/>
    <w:rsid w:val="006D55D2"/>
    <w:rsid w:val="006D69F7"/>
    <w:rsid w:val="006E12CB"/>
    <w:rsid w:val="006E5A7B"/>
    <w:rsid w:val="006E6386"/>
    <w:rsid w:val="006E72A4"/>
    <w:rsid w:val="006F3E2B"/>
    <w:rsid w:val="006F5167"/>
    <w:rsid w:val="00702CE3"/>
    <w:rsid w:val="0071019C"/>
    <w:rsid w:val="0071107A"/>
    <w:rsid w:val="00713ADE"/>
    <w:rsid w:val="00717CFA"/>
    <w:rsid w:val="00724ED6"/>
    <w:rsid w:val="00730BBC"/>
    <w:rsid w:val="00730E9A"/>
    <w:rsid w:val="007317AB"/>
    <w:rsid w:val="0073379B"/>
    <w:rsid w:val="007343C0"/>
    <w:rsid w:val="00736498"/>
    <w:rsid w:val="007373BA"/>
    <w:rsid w:val="00742864"/>
    <w:rsid w:val="00743387"/>
    <w:rsid w:val="00750981"/>
    <w:rsid w:val="00756D19"/>
    <w:rsid w:val="007624C9"/>
    <w:rsid w:val="00764398"/>
    <w:rsid w:val="0078206B"/>
    <w:rsid w:val="00782FEB"/>
    <w:rsid w:val="00783EAB"/>
    <w:rsid w:val="007846AD"/>
    <w:rsid w:val="0078659C"/>
    <w:rsid w:val="007868C1"/>
    <w:rsid w:val="007909C9"/>
    <w:rsid w:val="00794A6E"/>
    <w:rsid w:val="00794D6B"/>
    <w:rsid w:val="007A4B8F"/>
    <w:rsid w:val="007A6C14"/>
    <w:rsid w:val="007A71C8"/>
    <w:rsid w:val="007B4945"/>
    <w:rsid w:val="007B5430"/>
    <w:rsid w:val="007C795B"/>
    <w:rsid w:val="007D244F"/>
    <w:rsid w:val="007D3C7F"/>
    <w:rsid w:val="007E5CB1"/>
    <w:rsid w:val="007E5CFC"/>
    <w:rsid w:val="007F0118"/>
    <w:rsid w:val="00801341"/>
    <w:rsid w:val="0080507E"/>
    <w:rsid w:val="00825AF5"/>
    <w:rsid w:val="0083409D"/>
    <w:rsid w:val="008440E7"/>
    <w:rsid w:val="00854F2D"/>
    <w:rsid w:val="00861894"/>
    <w:rsid w:val="00867022"/>
    <w:rsid w:val="00872C48"/>
    <w:rsid w:val="008738E6"/>
    <w:rsid w:val="008760A9"/>
    <w:rsid w:val="00882F05"/>
    <w:rsid w:val="00883660"/>
    <w:rsid w:val="00886FF0"/>
    <w:rsid w:val="00890263"/>
    <w:rsid w:val="008A0E3B"/>
    <w:rsid w:val="008A10A7"/>
    <w:rsid w:val="008A40EC"/>
    <w:rsid w:val="008A7B17"/>
    <w:rsid w:val="008B4314"/>
    <w:rsid w:val="008C0470"/>
    <w:rsid w:val="008C6AD5"/>
    <w:rsid w:val="008D0EE9"/>
    <w:rsid w:val="008D363B"/>
    <w:rsid w:val="008D599E"/>
    <w:rsid w:val="008D6A41"/>
    <w:rsid w:val="008F5CFD"/>
    <w:rsid w:val="00900980"/>
    <w:rsid w:val="0092736B"/>
    <w:rsid w:val="00931C0A"/>
    <w:rsid w:val="00933944"/>
    <w:rsid w:val="0094194A"/>
    <w:rsid w:val="0094203C"/>
    <w:rsid w:val="00946964"/>
    <w:rsid w:val="00950779"/>
    <w:rsid w:val="0095309B"/>
    <w:rsid w:val="00961C34"/>
    <w:rsid w:val="0096280A"/>
    <w:rsid w:val="00967168"/>
    <w:rsid w:val="009751DC"/>
    <w:rsid w:val="00982BFC"/>
    <w:rsid w:val="00986BA8"/>
    <w:rsid w:val="009A4B2A"/>
    <w:rsid w:val="009A61B6"/>
    <w:rsid w:val="009C0AC5"/>
    <w:rsid w:val="009D191E"/>
    <w:rsid w:val="009D1F76"/>
    <w:rsid w:val="009D40E2"/>
    <w:rsid w:val="009D7EDB"/>
    <w:rsid w:val="009E749D"/>
    <w:rsid w:val="009F31D2"/>
    <w:rsid w:val="00A000AA"/>
    <w:rsid w:val="00A03A53"/>
    <w:rsid w:val="00A045B4"/>
    <w:rsid w:val="00A06A8C"/>
    <w:rsid w:val="00A121AF"/>
    <w:rsid w:val="00A168D0"/>
    <w:rsid w:val="00A2299A"/>
    <w:rsid w:val="00A22E29"/>
    <w:rsid w:val="00A24012"/>
    <w:rsid w:val="00A24957"/>
    <w:rsid w:val="00A27C58"/>
    <w:rsid w:val="00A301C2"/>
    <w:rsid w:val="00A325CD"/>
    <w:rsid w:val="00A33412"/>
    <w:rsid w:val="00A3528F"/>
    <w:rsid w:val="00A37BA5"/>
    <w:rsid w:val="00A37F1A"/>
    <w:rsid w:val="00A54C37"/>
    <w:rsid w:val="00A57805"/>
    <w:rsid w:val="00A60975"/>
    <w:rsid w:val="00A61E3F"/>
    <w:rsid w:val="00A624B4"/>
    <w:rsid w:val="00A64E98"/>
    <w:rsid w:val="00A76D61"/>
    <w:rsid w:val="00A8134D"/>
    <w:rsid w:val="00A84340"/>
    <w:rsid w:val="00A861F3"/>
    <w:rsid w:val="00A95AD1"/>
    <w:rsid w:val="00A95E10"/>
    <w:rsid w:val="00AA14F7"/>
    <w:rsid w:val="00AA2CF3"/>
    <w:rsid w:val="00AA7C8E"/>
    <w:rsid w:val="00AC1AC0"/>
    <w:rsid w:val="00AD0E2E"/>
    <w:rsid w:val="00AD6D3B"/>
    <w:rsid w:val="00AE03B5"/>
    <w:rsid w:val="00AE6CA7"/>
    <w:rsid w:val="00AE7D8B"/>
    <w:rsid w:val="00B01033"/>
    <w:rsid w:val="00B04C9C"/>
    <w:rsid w:val="00B10902"/>
    <w:rsid w:val="00B142EC"/>
    <w:rsid w:val="00B236A1"/>
    <w:rsid w:val="00B23C16"/>
    <w:rsid w:val="00B26EF8"/>
    <w:rsid w:val="00B2753A"/>
    <w:rsid w:val="00B331FF"/>
    <w:rsid w:val="00B33720"/>
    <w:rsid w:val="00B46844"/>
    <w:rsid w:val="00B46972"/>
    <w:rsid w:val="00B5728C"/>
    <w:rsid w:val="00B62153"/>
    <w:rsid w:val="00B62592"/>
    <w:rsid w:val="00B64F06"/>
    <w:rsid w:val="00B775FA"/>
    <w:rsid w:val="00B814A4"/>
    <w:rsid w:val="00B8199B"/>
    <w:rsid w:val="00BA3507"/>
    <w:rsid w:val="00BA786E"/>
    <w:rsid w:val="00BB2B0B"/>
    <w:rsid w:val="00BB3620"/>
    <w:rsid w:val="00BB713B"/>
    <w:rsid w:val="00BC4B9F"/>
    <w:rsid w:val="00BD1584"/>
    <w:rsid w:val="00BD28C0"/>
    <w:rsid w:val="00BE0B08"/>
    <w:rsid w:val="00BF285A"/>
    <w:rsid w:val="00BF347E"/>
    <w:rsid w:val="00C00733"/>
    <w:rsid w:val="00C0384C"/>
    <w:rsid w:val="00C0524A"/>
    <w:rsid w:val="00C065DD"/>
    <w:rsid w:val="00C07025"/>
    <w:rsid w:val="00C07CFB"/>
    <w:rsid w:val="00C07E55"/>
    <w:rsid w:val="00C1561F"/>
    <w:rsid w:val="00C26058"/>
    <w:rsid w:val="00C30A19"/>
    <w:rsid w:val="00C547A0"/>
    <w:rsid w:val="00C5793E"/>
    <w:rsid w:val="00C66AD0"/>
    <w:rsid w:val="00C81FFF"/>
    <w:rsid w:val="00C848C3"/>
    <w:rsid w:val="00C85AC1"/>
    <w:rsid w:val="00C9028A"/>
    <w:rsid w:val="00C918B2"/>
    <w:rsid w:val="00C975DB"/>
    <w:rsid w:val="00CA79BD"/>
    <w:rsid w:val="00CB6B6F"/>
    <w:rsid w:val="00CD01BB"/>
    <w:rsid w:val="00CD2929"/>
    <w:rsid w:val="00CD61C0"/>
    <w:rsid w:val="00CD6EF7"/>
    <w:rsid w:val="00CE3FB7"/>
    <w:rsid w:val="00CE6B80"/>
    <w:rsid w:val="00CE7A43"/>
    <w:rsid w:val="00CF0871"/>
    <w:rsid w:val="00D023EC"/>
    <w:rsid w:val="00D04749"/>
    <w:rsid w:val="00D10B0F"/>
    <w:rsid w:val="00D24648"/>
    <w:rsid w:val="00D316F3"/>
    <w:rsid w:val="00D33E4F"/>
    <w:rsid w:val="00D415BE"/>
    <w:rsid w:val="00D41690"/>
    <w:rsid w:val="00D42937"/>
    <w:rsid w:val="00D4395C"/>
    <w:rsid w:val="00D54FD8"/>
    <w:rsid w:val="00D57F4D"/>
    <w:rsid w:val="00D66424"/>
    <w:rsid w:val="00D67DDB"/>
    <w:rsid w:val="00D80196"/>
    <w:rsid w:val="00D82D31"/>
    <w:rsid w:val="00D91AFB"/>
    <w:rsid w:val="00D954CA"/>
    <w:rsid w:val="00D9700A"/>
    <w:rsid w:val="00D974AC"/>
    <w:rsid w:val="00DB1259"/>
    <w:rsid w:val="00DC4E50"/>
    <w:rsid w:val="00DE63A7"/>
    <w:rsid w:val="00DF1173"/>
    <w:rsid w:val="00DF49E7"/>
    <w:rsid w:val="00DF50F1"/>
    <w:rsid w:val="00E00452"/>
    <w:rsid w:val="00E05453"/>
    <w:rsid w:val="00E11307"/>
    <w:rsid w:val="00E1536D"/>
    <w:rsid w:val="00E2385C"/>
    <w:rsid w:val="00E24372"/>
    <w:rsid w:val="00E25E60"/>
    <w:rsid w:val="00E36EA5"/>
    <w:rsid w:val="00E457E9"/>
    <w:rsid w:val="00E46414"/>
    <w:rsid w:val="00E52CAD"/>
    <w:rsid w:val="00E5567E"/>
    <w:rsid w:val="00E57513"/>
    <w:rsid w:val="00E60841"/>
    <w:rsid w:val="00E61E92"/>
    <w:rsid w:val="00E644DD"/>
    <w:rsid w:val="00E7058B"/>
    <w:rsid w:val="00E7094A"/>
    <w:rsid w:val="00E717B8"/>
    <w:rsid w:val="00E74644"/>
    <w:rsid w:val="00E7524D"/>
    <w:rsid w:val="00E868E4"/>
    <w:rsid w:val="00E91D67"/>
    <w:rsid w:val="00E9463A"/>
    <w:rsid w:val="00E957D2"/>
    <w:rsid w:val="00EA5A76"/>
    <w:rsid w:val="00EA6C85"/>
    <w:rsid w:val="00EB15DA"/>
    <w:rsid w:val="00EB204F"/>
    <w:rsid w:val="00EB596B"/>
    <w:rsid w:val="00EC0248"/>
    <w:rsid w:val="00EC0CED"/>
    <w:rsid w:val="00ED44E5"/>
    <w:rsid w:val="00EE041E"/>
    <w:rsid w:val="00EE3E0E"/>
    <w:rsid w:val="00EF7EFB"/>
    <w:rsid w:val="00F01344"/>
    <w:rsid w:val="00F1123E"/>
    <w:rsid w:val="00F1514D"/>
    <w:rsid w:val="00F1541E"/>
    <w:rsid w:val="00F156CD"/>
    <w:rsid w:val="00F17EDF"/>
    <w:rsid w:val="00F23C8B"/>
    <w:rsid w:val="00F24AA0"/>
    <w:rsid w:val="00F27294"/>
    <w:rsid w:val="00F3306C"/>
    <w:rsid w:val="00F37807"/>
    <w:rsid w:val="00F455D7"/>
    <w:rsid w:val="00F4792F"/>
    <w:rsid w:val="00F54F7C"/>
    <w:rsid w:val="00F550C4"/>
    <w:rsid w:val="00F61D22"/>
    <w:rsid w:val="00F65650"/>
    <w:rsid w:val="00F66D11"/>
    <w:rsid w:val="00F80D6F"/>
    <w:rsid w:val="00F8442A"/>
    <w:rsid w:val="00F84B2B"/>
    <w:rsid w:val="00F95B96"/>
    <w:rsid w:val="00FA2830"/>
    <w:rsid w:val="00FA32B2"/>
    <w:rsid w:val="00FA5E22"/>
    <w:rsid w:val="00FB29D9"/>
    <w:rsid w:val="00FC43C4"/>
    <w:rsid w:val="00FC50A0"/>
    <w:rsid w:val="00FE11AC"/>
    <w:rsid w:val="00FE361A"/>
    <w:rsid w:val="00FE4CF4"/>
    <w:rsid w:val="00FE5F98"/>
    <w:rsid w:val="00FE7754"/>
    <w:rsid w:val="00FF09F4"/>
    <w:rsid w:val="00FF0E00"/>
    <w:rsid w:val="00FF0F36"/>
    <w:rsid w:val="00FF1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AB"/>
    <w:rPr>
      <w:sz w:val="24"/>
    </w:rPr>
  </w:style>
  <w:style w:type="paragraph" w:styleId="2">
    <w:name w:val="heading 2"/>
    <w:basedOn w:val="a"/>
    <w:next w:val="a"/>
    <w:link w:val="20"/>
    <w:qFormat/>
    <w:rsid w:val="00F4792F"/>
    <w:pPr>
      <w:keepNext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466A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466AB"/>
  </w:style>
  <w:style w:type="paragraph" w:styleId="a5">
    <w:name w:val="footer"/>
    <w:basedOn w:val="a"/>
    <w:rsid w:val="00750981"/>
    <w:pPr>
      <w:tabs>
        <w:tab w:val="center" w:pos="4153"/>
        <w:tab w:val="right" w:pos="8306"/>
      </w:tabs>
    </w:pPr>
  </w:style>
  <w:style w:type="paragraph" w:styleId="a6">
    <w:name w:val="No Spacing"/>
    <w:qFormat/>
    <w:rsid w:val="00156535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E52CA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F4792F"/>
    <w:rPr>
      <w:sz w:val="24"/>
    </w:rPr>
  </w:style>
  <w:style w:type="table" w:styleId="a7">
    <w:name w:val="Table Grid"/>
    <w:basedOn w:val="a1"/>
    <w:rsid w:val="00F80D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3B46B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B46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07F0BB880E828FF665ED98FA1157E8F87F468FB0C7433BEC8A6F8CE97E2E9C6B89D1F4459CEF4BC051530267D3DB94C68DE6E91E880339Z5UB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34056-5CC5-429D-B749-8EB7F6786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kompYOUter</cp:lastModifiedBy>
  <cp:revision>2</cp:revision>
  <cp:lastPrinted>2022-09-28T11:20:00Z</cp:lastPrinted>
  <dcterms:created xsi:type="dcterms:W3CDTF">2023-02-28T12:17:00Z</dcterms:created>
  <dcterms:modified xsi:type="dcterms:W3CDTF">2023-02-28T12:17:00Z</dcterms:modified>
</cp:coreProperties>
</file>