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CC" w:rsidRPr="00727ACC" w:rsidRDefault="00727ACC" w:rsidP="00727AC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27A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РЕСПУБЛИКА СЕВЕРНАЯ ОСЕТИЯ-АЛАНИЯ</w:t>
      </w:r>
    </w:p>
    <w:p w:rsidR="00727ACC" w:rsidRPr="00727ACC" w:rsidRDefault="00727ACC" w:rsidP="00727AC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27ACC" w:rsidRPr="00727ACC" w:rsidRDefault="00727ACC" w:rsidP="00727AC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27A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НИКОЛАЕВСКОЕ СЕЛЬСКОЕ ПОСЕЛЕНИЕ ДИГОРСКОГО РАЙОНА</w:t>
      </w:r>
    </w:p>
    <w:p w:rsidR="00727ACC" w:rsidRPr="00727ACC" w:rsidRDefault="00727ACC" w:rsidP="00727AC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val="ru-RU" w:eastAsia="ru-RU" w:bidi="ar-SA"/>
        </w:rPr>
      </w:pPr>
    </w:p>
    <w:p w:rsidR="00727ACC" w:rsidRPr="00727ACC" w:rsidRDefault="00727ACC" w:rsidP="00727AC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27A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СОБРАНИЕ ПРЕДСТАВИТЕЛЕЙ НИКОЛАЕВСКОГО СЕЛЬСКОГО ПОСЕЛЕНИЯ</w:t>
      </w:r>
    </w:p>
    <w:p w:rsidR="00727ACC" w:rsidRPr="00727ACC" w:rsidRDefault="00727ACC" w:rsidP="00727ACC">
      <w:pPr>
        <w:spacing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27ACC" w:rsidRDefault="00727ACC" w:rsidP="00727ACC">
      <w:pPr>
        <w:spacing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727A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</w:t>
      </w:r>
      <w:proofErr w:type="gramEnd"/>
      <w:r w:rsidRPr="00727A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Е Ш Е Н И Е</w:t>
      </w:r>
    </w:p>
    <w:p w:rsidR="004F792D" w:rsidRPr="00727ACC" w:rsidRDefault="004F792D" w:rsidP="00727ACC">
      <w:pPr>
        <w:spacing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727ACC" w:rsidRPr="00727ACC" w:rsidRDefault="00727ACC" w:rsidP="00727AC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27A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от </w:t>
      </w:r>
      <w:r w:rsidR="004F79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12 августа 2020 г.         </w:t>
      </w:r>
      <w:r w:rsidR="004F79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  <w:t xml:space="preserve">          </w:t>
      </w:r>
      <w:r w:rsidRPr="00727A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№</w:t>
      </w:r>
      <w:r w:rsidR="004F79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</w:t>
      </w:r>
      <w:r w:rsidRPr="00727A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   </w:t>
      </w:r>
      <w:proofErr w:type="spellStart"/>
      <w:r w:rsidRPr="00727A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</w:t>
      </w:r>
      <w:proofErr w:type="gramStart"/>
      <w:r w:rsidRPr="00727A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.Н</w:t>
      </w:r>
      <w:proofErr w:type="gramEnd"/>
      <w:r w:rsidRPr="00727A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иколаевская</w:t>
      </w:r>
      <w:proofErr w:type="spellEnd"/>
    </w:p>
    <w:p w:rsidR="00A94EC2" w:rsidRPr="00E4645D" w:rsidRDefault="00A94EC2" w:rsidP="004F792D">
      <w:pPr>
        <w:tabs>
          <w:tab w:val="left" w:pos="6630"/>
        </w:tabs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A35D6" w:rsidRPr="00727ACC" w:rsidRDefault="000A35D6" w:rsidP="000A35D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3C3C3C"/>
          <w:spacing w:val="2"/>
          <w:sz w:val="28"/>
          <w:szCs w:val="28"/>
          <w:lang w:val="ru-RU" w:eastAsia="ru-RU" w:bidi="ar-SA"/>
        </w:rPr>
      </w:pPr>
      <w:r w:rsidRPr="00727ACC">
        <w:rPr>
          <w:rFonts w:ascii="Times New Roman" w:eastAsia="Times New Roman" w:hAnsi="Times New Roman" w:cs="Times New Roman"/>
          <w:b/>
          <w:i w:val="0"/>
          <w:iCs w:val="0"/>
          <w:color w:val="3C3C3C"/>
          <w:spacing w:val="2"/>
          <w:sz w:val="28"/>
          <w:szCs w:val="28"/>
          <w:lang w:val="ru-RU" w:eastAsia="ru-RU" w:bidi="ar-SA"/>
        </w:rPr>
        <w:t xml:space="preserve">Об утверждении Положения об учёте муниципального имущества и ведении реестра муниципального имущества  </w:t>
      </w:r>
      <w:r w:rsidR="00727ACC" w:rsidRPr="00727ACC">
        <w:rPr>
          <w:rFonts w:ascii="Times New Roman" w:eastAsia="Times New Roman" w:hAnsi="Times New Roman" w:cs="Times New Roman"/>
          <w:b/>
          <w:i w:val="0"/>
          <w:iCs w:val="0"/>
          <w:color w:val="3C3C3C"/>
          <w:spacing w:val="2"/>
          <w:sz w:val="28"/>
          <w:szCs w:val="28"/>
          <w:lang w:val="ru-RU" w:eastAsia="ru-RU" w:bidi="ar-SA"/>
        </w:rPr>
        <w:t>Николаевского</w:t>
      </w:r>
      <w:r w:rsidRPr="00727ACC">
        <w:rPr>
          <w:rFonts w:ascii="Times New Roman" w:eastAsia="Times New Roman" w:hAnsi="Times New Roman" w:cs="Times New Roman"/>
          <w:b/>
          <w:i w:val="0"/>
          <w:iCs w:val="0"/>
          <w:color w:val="3C3C3C"/>
          <w:spacing w:val="2"/>
          <w:sz w:val="28"/>
          <w:szCs w:val="28"/>
          <w:lang w:val="ru-RU" w:eastAsia="ru-RU" w:bidi="ar-SA"/>
        </w:rPr>
        <w:t xml:space="preserve"> сельского поселения </w:t>
      </w:r>
    </w:p>
    <w:p w:rsidR="004A2378" w:rsidRPr="004A2378" w:rsidRDefault="004A2378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</w:p>
    <w:p w:rsidR="00727ACC" w:rsidRDefault="000A35D6" w:rsidP="00727A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 целях совершенствования системы учёта муниципального имущес</w:t>
      </w:r>
      <w:r w:rsidR="00727ACC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тва  Николаевского сельского поселения Дигорского района РСО-Алания,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в соответствии с </w:t>
      </w:r>
      <w:hyperlink r:id="rId6" w:history="1">
        <w:r w:rsidRPr="004A2378">
          <w:rPr>
            <w:rFonts w:ascii="Times New Roman" w:eastAsia="Times New Roman" w:hAnsi="Times New Roman" w:cs="Times New Roman"/>
            <w:i w:val="0"/>
            <w:iCs w:val="0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Гражданским кодексом Российской Федерации</w:t>
        </w:r>
      </w:hyperlink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, </w:t>
      </w:r>
      <w:hyperlink r:id="rId7" w:history="1">
        <w:r w:rsidRPr="004A2378">
          <w:rPr>
            <w:rFonts w:ascii="Times New Roman" w:eastAsia="Times New Roman" w:hAnsi="Times New Roman" w:cs="Times New Roman"/>
            <w:i w:val="0"/>
            <w:iCs w:val="0"/>
            <w:color w:val="00466E"/>
            <w:spacing w:val="2"/>
            <w:sz w:val="24"/>
            <w:szCs w:val="24"/>
            <w:u w:val="single"/>
            <w:lang w:val="ru-RU" w:eastAsia="ru-RU" w:bidi="ar-SA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, </w:t>
      </w:r>
      <w:hyperlink r:id="rId8" w:history="1">
        <w:r w:rsidRPr="004A2378">
          <w:rPr>
            <w:rFonts w:ascii="Times New Roman" w:eastAsia="Times New Roman" w:hAnsi="Times New Roman" w:cs="Times New Roman"/>
            <w:i w:val="0"/>
            <w:iCs w:val="0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приказом Минэкономразвития Российской Федерации от 30.08.2011 N 424 "Об утверждении Порядка ведения органами местного самоуправления реестров муниципального имущества"</w:t>
        </w:r>
      </w:hyperlink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, Уст</w:t>
      </w:r>
      <w:r w:rsidR="00727ACC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авом Николаевского сельского поселения </w:t>
      </w:r>
      <w:proofErr w:type="spell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 РСО-Алания</w:t>
      </w:r>
      <w:proofErr w:type="gramEnd"/>
      <w:r w:rsidR="00E4645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,</w:t>
      </w:r>
      <w:r w:rsidR="00E4645D" w:rsidRPr="00E4645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Собрание предста</w:t>
      </w:r>
      <w:r w:rsidR="00727ACC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вителей  Николаевского</w:t>
      </w:r>
      <w:r w:rsidR="00E4645D" w:rsidRPr="00E4645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</w:p>
    <w:p w:rsidR="000A35D6" w:rsidRPr="00E4645D" w:rsidRDefault="000A35D6" w:rsidP="00727A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</w:r>
      <w:r w:rsidR="00E4645D" w:rsidRPr="00E4645D">
        <w:rPr>
          <w:rFonts w:ascii="Times New Roman" w:eastAsia="Times New Roman" w:hAnsi="Times New Roman" w:cs="Times New Roman"/>
          <w:b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A95C4D">
        <w:rPr>
          <w:rFonts w:ascii="Times New Roman" w:eastAsia="Times New Roman" w:hAnsi="Times New Roman" w:cs="Times New Roman"/>
          <w:b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                                                               </w:t>
      </w:r>
      <w:r w:rsidR="00E4645D" w:rsidRPr="00E4645D">
        <w:rPr>
          <w:rFonts w:ascii="Times New Roman" w:eastAsia="Times New Roman" w:hAnsi="Times New Roman" w:cs="Times New Roman"/>
          <w:b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РЕШАЕТ:</w:t>
      </w:r>
    </w:p>
    <w:p w:rsidR="000A35D6" w:rsidRPr="004A2378" w:rsidRDefault="00E4645D" w:rsidP="00A95C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      </w:t>
      </w:r>
      <w:r w:rsidR="000A35D6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1. Утвердить Положение об учёте муниципального имущества и ведении реестра муниципального имущес</w:t>
      </w:r>
      <w:r w:rsidR="00AB75D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тва муниципального образования 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0A35D6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AB75D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4718B3" w:rsidRP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0A35D6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сельское поселени</w:t>
      </w:r>
      <w:r w:rsidR="00AB75D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е Дигорского района РСО-Алания </w:t>
      </w:r>
      <w:r w:rsidR="000A35D6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согласно приложению к настоящему решению.</w:t>
      </w:r>
    </w:p>
    <w:p w:rsidR="00E4645D" w:rsidRDefault="00E4645D" w:rsidP="00E4645D">
      <w:pPr>
        <w:tabs>
          <w:tab w:val="left" w:pos="6630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2.</w:t>
      </w:r>
      <w:r w:rsidR="00AB75D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4645D">
        <w:rPr>
          <w:rFonts w:ascii="Times New Roman" w:hAnsi="Times New Roman" w:cs="Times New Roman"/>
          <w:i w:val="0"/>
          <w:sz w:val="24"/>
          <w:szCs w:val="24"/>
          <w:lang w:val="ru-RU"/>
        </w:rPr>
        <w:t>Настоящее решение опубликовать (обнародовать) путем размещения в информационно-коммуникационной сети Интернет на официальном сайте адм</w:t>
      </w:r>
      <w:r w:rsidR="00AB75D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инистрации Николаевского сельского поселения </w:t>
      </w:r>
      <w:r w:rsidRPr="00E4645D">
        <w:rPr>
          <w:rFonts w:ascii="Times New Roman" w:hAnsi="Times New Roman" w:cs="Times New Roman"/>
          <w:i w:val="0"/>
          <w:sz w:val="24"/>
          <w:szCs w:val="24"/>
          <w:lang w:val="ru-RU"/>
        </w:rPr>
        <w:t>и на информационном стенде в здании  адм</w:t>
      </w:r>
      <w:r w:rsidR="00AB75DE">
        <w:rPr>
          <w:rFonts w:ascii="Times New Roman" w:hAnsi="Times New Roman" w:cs="Times New Roman"/>
          <w:i w:val="0"/>
          <w:sz w:val="24"/>
          <w:szCs w:val="24"/>
          <w:lang w:val="ru-RU"/>
        </w:rPr>
        <w:t>инистрации Николаевского</w:t>
      </w:r>
      <w:r w:rsidRPr="00E464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сельского поселения.</w:t>
      </w:r>
    </w:p>
    <w:p w:rsidR="00E4645D" w:rsidRPr="00E4645D" w:rsidRDefault="00E4645D" w:rsidP="00E4645D">
      <w:pPr>
        <w:tabs>
          <w:tab w:val="left" w:pos="6630"/>
        </w:tabs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3</w:t>
      </w:r>
      <w:r w:rsidRPr="00E4645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.Настоящее решение вступает в силу со дня его официального опубликования (обнародования).  </w:t>
      </w:r>
    </w:p>
    <w:p w:rsidR="000A35D6" w:rsidRPr="00E4645D" w:rsidRDefault="00E4645D" w:rsidP="00E4645D">
      <w:pPr>
        <w:tabs>
          <w:tab w:val="left" w:pos="6630"/>
        </w:tabs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4645D" w:rsidRPr="00E4645D" w:rsidRDefault="00E4645D" w:rsidP="00E4645D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464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Глава</w:t>
      </w:r>
    </w:p>
    <w:p w:rsidR="00E4645D" w:rsidRPr="00E4645D" w:rsidRDefault="00E4645D" w:rsidP="00E4645D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м</w:t>
      </w:r>
      <w:r w:rsidRPr="00E464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униципального образования </w:t>
      </w:r>
    </w:p>
    <w:p w:rsidR="00E4645D" w:rsidRPr="00E4645D" w:rsidRDefault="00E4645D" w:rsidP="00E4645D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464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</w:t>
      </w:r>
      <w:r w:rsidR="00AB75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Николаевское</w:t>
      </w:r>
    </w:p>
    <w:p w:rsidR="004A2378" w:rsidRPr="00E4645D" w:rsidRDefault="00E4645D" w:rsidP="00E4645D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464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сельское поселение                                                                     </w:t>
      </w:r>
      <w:r w:rsidR="00AB75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Pr="00E4645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proofErr w:type="spellStart"/>
      <w:r w:rsidR="00AB75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В.А.Ревин</w:t>
      </w:r>
      <w:proofErr w:type="spellEnd"/>
    </w:p>
    <w:p w:rsidR="004A2378" w:rsidRDefault="004A2378" w:rsidP="004A2378">
      <w:pPr>
        <w:pStyle w:val="aa"/>
        <w:spacing w:line="276" w:lineRule="auto"/>
        <w:ind w:firstLine="567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F792D" w:rsidRDefault="004F792D" w:rsidP="004A2378">
      <w:pPr>
        <w:pStyle w:val="aa"/>
        <w:spacing w:line="276" w:lineRule="auto"/>
        <w:ind w:firstLine="567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A2378" w:rsidRPr="004A2378" w:rsidRDefault="004A2378" w:rsidP="004A2378">
      <w:pPr>
        <w:pStyle w:val="aa"/>
        <w:spacing w:line="276" w:lineRule="auto"/>
        <w:ind w:firstLine="567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Приложение</w:t>
      </w:r>
      <w:proofErr w:type="gramStart"/>
      <w:r w:rsidR="008F056A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proofErr w:type="gramEnd"/>
    </w:p>
    <w:p w:rsidR="004718B3" w:rsidRDefault="004A2378" w:rsidP="004718B3">
      <w:pPr>
        <w:pStyle w:val="aa"/>
        <w:spacing w:line="276" w:lineRule="auto"/>
        <w:ind w:firstLine="567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t>к Решению Собрания представителей</w:t>
      </w:r>
    </w:p>
    <w:p w:rsidR="004A2378" w:rsidRPr="004A2378" w:rsidRDefault="004A2378" w:rsidP="004718B3">
      <w:pPr>
        <w:pStyle w:val="aa"/>
        <w:spacing w:line="276" w:lineRule="auto"/>
        <w:ind w:firstLine="567"/>
        <w:jc w:val="right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B75D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4718B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t>сельского поселения</w:t>
      </w:r>
      <w:r w:rsidR="004F792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от   12.08.2020г. N 7</w:t>
      </w:r>
    </w:p>
    <w:p w:rsidR="000A35D6" w:rsidRPr="004A2378" w:rsidRDefault="004A2378" w:rsidP="004A23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</w:r>
      <w:r w:rsidR="000A35D6" w:rsidRPr="004A2378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 xml:space="preserve">ПОЛОЖЕНИЕ ОБ УЧЁТЕ МУНИЦИПАЛЬНОГО ИМУЩЕСТВА И ВЕДЕНИИ РЕЕСТРА МУНИЦИПАЛЬНОГО ИМУЩЕСТВА МУНИЦИПАЛЬНОГО ОБРАЗОВАНИЯ </w:t>
      </w:r>
      <w:r w:rsidR="00AB75DE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 xml:space="preserve"> НИКОЛАЕВСКОЕ</w:t>
      </w:r>
      <w:r w:rsidR="000A35D6" w:rsidRPr="004A2378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 xml:space="preserve"> СЕЛЬСКОЕ ПОСЕЛЕНИЕ ДИГОСКОГО РАЙОНА РСО-АЛАНИЯ</w:t>
      </w:r>
    </w:p>
    <w:p w:rsidR="000A35D6" w:rsidRPr="004A2378" w:rsidRDefault="000A35D6" w:rsidP="004A2378">
      <w:pPr>
        <w:pStyle w:val="aa"/>
        <w:spacing w:line="276" w:lineRule="auto"/>
        <w:ind w:firstLine="567"/>
        <w:jc w:val="right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 xml:space="preserve">1. </w:t>
      </w: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Настоящее Положение устанавливает состав подлежащего учёту муниципального имущества муниципального образования </w:t>
      </w:r>
      <w:r w:rsidR="00AB75D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поселение Дигорского района РСО-Алания, порядок его учёта и правила ведения органами местного самоуправления муниципального образования </w:t>
      </w:r>
      <w:r w:rsidR="00AB75D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сельское поселение Дигорского района РСО-Алания,  реестра муниципального имущества,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</w:t>
      </w:r>
      <w:proofErr w:type="gram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на вещном праве или в силу закона органам местного самоуправления муниципального образования 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AB75D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поселение </w:t>
      </w:r>
      <w:proofErr w:type="spell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 РСО-Алания, муниципальным учреждениям, муниципальным унитарным предприятиям, иным лицам (далее - правообладатель) и подлежащем учёту в реестре.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2. Понятия, используемые в настоящем Положении, означают следующее: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учёт муниципального имущества - получение, экспертиза и хранение документов, содержащих сведения о муниципальном имуществе, и внесение указанных сведений в реестр муниципального имущества в объёме, необходимом для осуществления полномочий по управлению и распоряжению муниципальным имуществом;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реестр муниципального имущества </w:t>
      </w:r>
      <w:r w:rsidR="00AB75D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 сельского поселения </w:t>
      </w:r>
      <w:proofErr w:type="spell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 РСО-Алания", (далее - Реестр) – это информационная система, содержащая перечень объектов муниципального имущества (кроме средств местного бюджета) и сведений, их характеризующих;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правообладатель - муниципальный орган исполнительной власти, муниципальное учреждение, муниципальное автономное учреждение, муниципальное унитарное предприятие, муниципальное казённое учреждение или иное юридическое либо физическое лицо, которому муниципальное имущество принадлежит на соответствующем вещном праве или в силу закона.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3. Объектами учёта являются: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находящееся в муниципальной собственности недвижимое имущество (здание, строение, сооружение или объект незавершённого строительства, земельный участок, жилое, нежилое помещение или иной прочно связанный с землёй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lastRenderedPageBreak/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</w:t>
      </w:r>
      <w:r w:rsidR="00AB75D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енный решениями Собрания представителей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муниципального образования 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AB75D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4718B3" w:rsidRP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сельское поселение </w:t>
      </w:r>
      <w:proofErr w:type="spell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 РСО-Алания, а также особо ценное движимое имущество, закреплённое за автономными и бюджетными муниципальными учреждениями и определенное в соответствии с </w:t>
      </w:r>
      <w:hyperlink r:id="rId9" w:history="1">
        <w:r w:rsidRPr="004A2378">
          <w:rPr>
            <w:rFonts w:ascii="Times New Roman" w:eastAsia="Times New Roman" w:hAnsi="Times New Roman" w:cs="Times New Roman"/>
            <w:i w:val="0"/>
            <w:iCs w:val="0"/>
            <w:color w:val="00466E"/>
            <w:spacing w:val="2"/>
            <w:sz w:val="24"/>
            <w:szCs w:val="24"/>
            <w:u w:val="single"/>
            <w:lang w:val="ru-RU" w:eastAsia="ru-RU" w:bidi="ar-SA"/>
          </w:rPr>
          <w:t>Федеральным законом</w:t>
        </w:r>
        <w:proofErr w:type="gramEnd"/>
        <w:r w:rsidRPr="004A2378">
          <w:rPr>
            <w:rFonts w:ascii="Times New Roman" w:eastAsia="Times New Roman" w:hAnsi="Times New Roman" w:cs="Times New Roman"/>
            <w:i w:val="0"/>
            <w:iCs w:val="0"/>
            <w:color w:val="00466E"/>
            <w:spacing w:val="2"/>
            <w:sz w:val="24"/>
            <w:szCs w:val="24"/>
            <w:u w:val="single"/>
            <w:lang w:val="ru-RU" w:eastAsia="ru-RU" w:bidi="ar-SA"/>
          </w:rPr>
          <w:t xml:space="preserve"> от 03.11.2006 N 174-ФЗ "Об автономных учреждениях"</w:t>
        </w:r>
      </w:hyperlink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, Федеральным законом от 12.11.1996 N 7-ФЗ "О некоммерческих организациях";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</w:t>
      </w:r>
      <w:r w:rsid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поселение </w:t>
      </w:r>
      <w:proofErr w:type="spell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 РСО-Алания, </w:t>
      </w:r>
      <w:proofErr w:type="gramEnd"/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4. Реестр формируется и ведётся в целях: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- подтверждения права собственности муниципального образования 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поселение </w:t>
      </w:r>
      <w:proofErr w:type="spell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 РСО-Алания, на объекты недвижимости и другое имущество;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- обеспечения единой системы учёта и наиболее полного отражения пообъектного состава муниципального имущества 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 сельского поселения;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- обеспечения своевременного, оперативного отражения изменений в составе муниципального имущества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Николаевского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сельского поселения;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- информационно-справочного обеспечения процесса подготовки и принятия решений по вопросам, касающимся муниципальной собственности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Николаевского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сельского поселения.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5. Организацию учёта муниципального имущества и ведение Реестра осуществляет уполномоченный отдел (уполномоченное должностное лицо) администрации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Николаевского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сельского поселения.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Отдел (должностное лицо) администрации сельского поселения, уполномоченный вести Реестр, обязан: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обеспечивать соблюдение правил ведения Реестра и требований, предъявляемых к системе ведения Реестра;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обеспечивать соблюдение прав доступа к реестру и защиту государственной и коммерческой тайны;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осуществлять информационно-справочное обслуживание, выдавать выписки из Реестра.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6. Реестр состоит из 3 разделов.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 раздел 1 включаются сведения о муниципальном недвижимом имуществе, в том числе: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наименование недвижимого имущества;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адрес (местоположение) недвижимого имущества;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кадастровый номер муниципального недвижимого имущества;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площадь, протяжённость и (или) иные параметры, характеризующие физические свойства недвижимого имущества;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сведения о балансовой стоимости недвижимого имущества и начисленной амортизации (износе);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lastRenderedPageBreak/>
        <w:t>- сведения о кадастровой стоимости недвижимого имущества;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даты возникновения и прекращения права муниципальной собственности на недвижимое имущество;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сведения о правообладателе муниципального недвижимого имущества;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 раздел 2 включаются сведения о муниципальном движимом имуществе, в том числе: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наименование движимого имущества;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сведения о балансовой стоимости движимого имущества и начисленной амортизации (износе);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даты возникновения и прекращения права муниципальной собственности на движимое имущество;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сведения о правообладателе муниципального движимого имущества;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 отношении акций акционерных обществ в раздел 2 Реестра также включаются сведения о: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- </w:t>
      </w: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наименовании</w:t>
      </w:r>
      <w:proofErr w:type="gram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акционерного общества-эмитента, его основном государственном регистрационном номере;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- </w:t>
      </w: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количестве</w:t>
      </w:r>
      <w:proofErr w:type="gram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поселени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е </w:t>
      </w:r>
      <w:proofErr w:type="spellStart"/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 РСО-Алания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в процентах;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номинальной стоимости акций.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- </w:t>
      </w: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наименовании</w:t>
      </w:r>
      <w:proofErr w:type="gram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хозяйственного общества, товарищества, его основном государственном регистрационном номере;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- размере уставного (складочного) капитала хозяйственного общества, товарищества и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доли муниципального образования Николаевское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поселение </w:t>
      </w:r>
      <w:proofErr w:type="spellStart"/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 РСО-Ал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ания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,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в уставном (складочном) капитале в процентах.</w:t>
      </w:r>
      <w:proofErr w:type="gramEnd"/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4718B3" w:rsidRP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сельское поселени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е Дигорского района РСО-Алания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, иных юридических лицах, в которых муниципальное образование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4718B3" w:rsidRP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сельское поселен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ие </w:t>
      </w:r>
      <w:proofErr w:type="spellStart"/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 РСО-Алания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,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является учредителем (участником), в том числе: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полное наименование и организационно-правовая форма юридического лица;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адрес (местонахождение);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lastRenderedPageBreak/>
        <w:t>- основной государственный регистрационный номер и дата государственной регистрации;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- реквизиты документа - основания создания юридического лица (участия муниципального образования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ие </w:t>
      </w:r>
      <w:proofErr w:type="spellStart"/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 РСО-Алания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,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 создании (уставном капитале) юридического лица);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размер уставного фонда (для муниципальных унитарных предприятий);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- размер доли, принадлежащей муниципальному образованию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ие </w:t>
      </w:r>
      <w:proofErr w:type="spellStart"/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 РСО-Алания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,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 уставном (складочном) капитале, в процентах (для хозяйственных обществ и товариществ);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В Реестр могут вноситься дополнительные сведения об объектах учёта, в том числе сведения об основном балансодержателе в отношении объектов, находящихся в хозяйственном ведении или оперативном управлении, находящихся в доверительном управлении или переданных во владение или пользование (ведение) организаций или органов государственной власти, или органов местного управления, или составляющих муниципальную казну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сельского поселения, основание передачи объекта во владение, пользование или</w:t>
      </w:r>
      <w:proofErr w:type="gram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распоряжение организации (реквизиты договора), сведения о государственной регистрации права (хозяйственное ведение, оперативное управление, аренда), годовая арендная плата в бюджет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за объект недвижимости, годовая арендная плата в бюджет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за земельный участок, наличие льгот и основания и другие сведения.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7. Объекты вносятся в Реестр на основании постановления Главы </w:t>
      </w:r>
      <w:proofErr w:type="spellStart"/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апдминистрации</w:t>
      </w:r>
      <w:proofErr w:type="spellEnd"/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 соответствии с пунктом 15 настоящего Положения.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8. Сведения об объектах приводятся в единицах измерения, установленных законодательством Российской Федерации для ведения бухгалтерского, статистического или технического учёта имущества.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9. Обязательному внесению в Реестр подлежат следующие сведения обо всех объектах: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наименование объекта;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адрес (местонахождение);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основание занесения в Реестр;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дата занесения в Реестр;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дата исключения из Реестра;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основание исключения из Реестра.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10. Недвижимое имущество и автотранспортные средства учитываются в Реестре независимо от их фактической стоимости.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11. Объекты, составляющие муниципальную казну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, подлежат учёту независимо от вида объекта или его стоимости.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lastRenderedPageBreak/>
        <w:t>12. Учёт муниципального имущества сопровождается присвоением каждому объекту учёта уникального реестрового номера, который при переносе данных об объекте учёта в архив повторно не используется.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Присвоение объекту учёта реестрового номера производит отдел (должностное лицо) администрации </w:t>
      </w:r>
      <w:r w:rsidR="000A0D7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, уполномоченный вести Реестр. Может быть присвоен временный реестровый номер или постоянный реестровый номер.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Постоянный реестровый номер формируется в формате: Р-</w:t>
      </w: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N</w:t>
      </w:r>
      <w:proofErr w:type="gram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-n-0000, где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Р</w:t>
      </w:r>
      <w:proofErr w:type="gram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- обозначает "реестр";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N - номер раздела Реестра, соответствующий номерам, указанным в пункте 7 настоящего Положения (1– недвижимое имущество, 2 – движимое имущество, 3 –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, иные юридические лица, в которых муниципальное образование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Николаевское сельское поселение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является учредителем (участником);</w:t>
      </w:r>
      <w:proofErr w:type="gramEnd"/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n - номер подраздела Реестра: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для раздела 1: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1 - земельные участки;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2 - пожарные водоёмы;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3 - административные здания (помещения);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4 - объекты культуры;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5 - объекты физической культуры и массового спорта;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6 - внутриквартальные дороги;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7 - недвижимое имущество бывших военных городков;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8 - прочее недвижимое имущество;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для раздела 2: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1 - имущество, предназначенное для освещения улиц населённых пунктов;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2 - детские игровые площадки, детские спортивно-игровые площадки, детское игровое оборудование;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3 - спортивные площадки, спортивное оборудование;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4 - грунтовые колодцы;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5 - многолетние насаждения;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6 - памятники, обелиски;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7 - информационные стенды, информационные доски;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8 - </w:t>
      </w:r>
      <w:proofErr w:type="spell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мусоросборочные</w:t>
      </w:r>
      <w:proofErr w:type="spell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площадки;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9 - имущество, предназначенное для обеспечения первичных мер пожарной безопасности;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10 - объекты внешнего благоустройства населённых пунктов (прочие);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11 - транспортные средства (в т.ч. специализированная техника);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12 - прочее движимое имущество;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13 - имущество, предназначенное для обеспечения жителей поселения услугами организаций культуры;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для раздела 3: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1 - муниципальные унитарные предприятия;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2 - муниципальные учреждения, в том числе: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2.1 - муниципальные бюджетные учреждения;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lastRenderedPageBreak/>
        <w:t>2.2 - муниципальные казённые учреждения;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3 - иные юридические лица.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0000 - порядковый номер объекта учёта в соответствующем разделе Реестра (в неиспользуемых левых разрядах ставится 0).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Временный реестровый номер формируется в том же формате, что и постоянный реестровый номер, но вместо буквы "Р" ставится буква "В", определяющая номер как временный.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 случае принятия решения о присвоении объекту учёта временного реестрового номера данные сохраняются в информационном массиве до получения полной информации по объекту учёта и приведения в соответствие всех необходимых документов.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13. Реестр ведётся на бумажных и электронных носителях. В случае несоответствия информации на указанных носителях приоритет имеет информация на бумажных носителях. Примерная форма Реестра указана в приложении N 1 к настоящему Положению. Состав вносимой в Реестр информации может быть расширен в соответствии с пунктом 6 настоящего Положения.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Документы реестра хранятся в соответствии с </w:t>
      </w:r>
      <w:hyperlink r:id="rId10" w:history="1">
        <w:r w:rsidRPr="004A2378">
          <w:rPr>
            <w:rFonts w:ascii="Times New Roman" w:eastAsia="Times New Roman" w:hAnsi="Times New Roman" w:cs="Times New Roman"/>
            <w:i w:val="0"/>
            <w:iCs w:val="0"/>
            <w:color w:val="00466E"/>
            <w:spacing w:val="2"/>
            <w:sz w:val="24"/>
            <w:szCs w:val="24"/>
            <w:u w:val="single"/>
            <w:lang w:val="ru-RU" w:eastAsia="ru-RU" w:bidi="ar-SA"/>
          </w:rPr>
          <w:t>Федеральным законом от 22.10.2004 N 125-ФЗ "Об архивном деле в Российской Федерации"</w:t>
        </w:r>
      </w:hyperlink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14. Сведения о </w:t>
      </w:r>
      <w:proofErr w:type="spell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пообъектном</w:t>
      </w:r>
      <w:proofErr w:type="spell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составе Реестра, а также отчёт об объектах, исключённых из Реестра, составляются в форме электронного документа согласно приложениям N 2, N 3, N 4, N 5 к настоящему Положению.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15. Внесение в Реестр сведений об объектах учёта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Заявление с приложением заверенных копий документов предоставляется в администрацию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в 2-недельный срок с момента возникновения, изменения или прекращения права на объекты учёта (изменения сведений об объектах учёта).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Сведения о созд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ании муниципальным образованием Николаевское сельское поселение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Николаевское сельское поселение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учтённых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в 2-недельный срок с момента изменения сведений об объектах учёта.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В отношении объектов казны муниципального образования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поселение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сведения об объектах учёта и записи об изменении сведений о них вносятся в Реестр на основании надлежащим образом заверенных копий документов,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lastRenderedPageBreak/>
        <w:t xml:space="preserve">подтверждающих приобретение муниципальным образованием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4718B3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имущества, возникновение, изменение, прекращение права муниципальной собственности на имущество, изменений сведений об объектах учёта.</w:t>
      </w:r>
      <w:proofErr w:type="gram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Копии указанных документов предоставляются в администрацию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(должностному лицу, ответственному за ведение Реестра), в 2-недельный срок с момента возникновения, изменения или прекращения права муниципального образования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на имущество (изменения сведений об объекте учёта) должностными лицами администрации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, ответственными за оформление соответствующих документов.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16. </w:t>
      </w: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В случае, если установлено, что имущество не относится к объектам учёта либо имущество не находится в собственности муниципального образования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сельского поселения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принимает решение об отказе включения сведений об имуществе в Реестр.</w:t>
      </w:r>
      <w:proofErr w:type="gramEnd"/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При принятии решения об отказе включения в Реестр сведений об объекте учёта правообладателю направляется письменное сообщение об отказе (с указанием его причины).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Решение администрации 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об отказе включения в Реестр сведений об объектах учёта может быть обжаловано правообладателем в порядке, установленном законодательством Российской Федерации.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17. Исключение объектов учёта из Реестра осуществляется в случаях перехода прав собственности 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на объект учёта другим участникам гражданского оборота (статья 2 </w:t>
      </w:r>
      <w:hyperlink r:id="rId11" w:history="1">
        <w:r w:rsidRPr="004A2378">
          <w:rPr>
            <w:rFonts w:ascii="Times New Roman" w:eastAsia="Times New Roman" w:hAnsi="Times New Roman" w:cs="Times New Roman"/>
            <w:i w:val="0"/>
            <w:iCs w:val="0"/>
            <w:color w:val="00466E"/>
            <w:spacing w:val="2"/>
            <w:sz w:val="24"/>
            <w:szCs w:val="24"/>
            <w:u w:val="single"/>
            <w:lang w:val="ru-RU" w:eastAsia="ru-RU" w:bidi="ar-SA"/>
          </w:rPr>
          <w:t>ГК РФ</w:t>
        </w:r>
      </w:hyperlink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), ликвидации объекта учёта в установленном действующим законодательством порядке в месячный срок со дня получения администрацией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соответствующих правоустанавливающих документов.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При</w:t>
      </w:r>
      <w:proofErr w:type="gram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исключение объектов учёта из Реестра данные об объекте учёта переносятся в архив.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18. Информация об объектах учёта и подтверждающие её документы представляются по запросу администрации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организациями, располагающими такими сведениями.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Ответственность за достоверность, полноту и своевременность представленной информации несут руководители организаций, их представляющие.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19. В целях обеспечения достоверности сведений, включенных в Реестр, администрация 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вправе проводить фактические проверки (инвентаризации) муниципального имущества.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20. Сведения об объектах учёта,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Предоставление сведений об объектах учёта осуществляется администрацией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на основании письменных запросов в 10-дневный срок со дня поступления запроса.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lastRenderedPageBreak/>
        <w:t>Информация, отказ в её предоставлении или уведомление о невозможности предоставить запрашиваемую информацию выдаются заявителю в письменной форме с указанием причин отказа или невозможности предоставить информацию.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21. Содержащиеся в Реестре сведения предоставляются в виде: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выписки из Реестра по форме, указанной в приложении N 6 к настоящему Положению;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- справки об отсутствии запрашиваемой информации по форме, указанной в приложении N 7 к настоящему Положению.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Справка об отсутствии запрашиваемой информации направляется в случае, если запрашиваемые сведения не содержатся в Реестре.</w:t>
      </w:r>
    </w:p>
    <w:p w:rsidR="000A35D6" w:rsidRPr="004A2378" w:rsidRDefault="000A35D6" w:rsidP="000A35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Приложение N 1. РЕЕСТР МУНИЦИПАЛЬНОГО ИМУЩЕСТВА МУНИЦИПАЛЬНОГО ОБРАЗОВАНИЯ </w:t>
      </w:r>
      <w:r w:rsidR="008025C5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>НИКОЛАЕВСКОЕ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 </w:t>
      </w:r>
      <w:r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СЕЛЬСКОЕ ПОСЕЛЕНИЕ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>ДИГОРСКОГО РАЙОНА РСО-АЛАНИЯ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Приложение N </w:t>
      </w:r>
      <w:r w:rsidR="008F056A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2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к Положению об учёте муниципального имущества и ведении реестра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 xml:space="preserve">муниципального имущества муниципального образования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поселение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39"/>
        <w:gridCol w:w="496"/>
        <w:gridCol w:w="626"/>
        <w:gridCol w:w="617"/>
        <w:gridCol w:w="496"/>
        <w:gridCol w:w="626"/>
        <w:gridCol w:w="617"/>
        <w:gridCol w:w="496"/>
        <w:gridCol w:w="626"/>
        <w:gridCol w:w="617"/>
        <w:gridCol w:w="594"/>
        <w:gridCol w:w="496"/>
        <w:gridCol w:w="626"/>
        <w:gridCol w:w="617"/>
      </w:tblGrid>
      <w:tr w:rsidR="000A35D6" w:rsidRPr="004F792D" w:rsidTr="000A35D6">
        <w:trPr>
          <w:trHeight w:val="15"/>
        </w:trPr>
        <w:tc>
          <w:tcPr>
            <w:tcW w:w="110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4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0A35D6" w:rsidRPr="004A2378" w:rsidTr="000A35D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N раздела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Наименование Раздела *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На N год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Поступило в течение N года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Выбыло в течение N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Износ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На N +1 год</w:t>
            </w:r>
          </w:p>
        </w:tc>
      </w:tr>
      <w:tr w:rsidR="000A35D6" w:rsidRPr="004A2378" w:rsidTr="000A35D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кол.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баланс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br/>
              <w:t>стоим.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proofErr w:type="spell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остат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.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br/>
              <w:t>стоим.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кол.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баланс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br/>
              <w:t>стоим.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proofErr w:type="spell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остат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.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br/>
              <w:t>стоим.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кол.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баланс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br/>
              <w:t>стоим.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proofErr w:type="spell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остат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.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br/>
              <w:t>стоим.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кол.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баланс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br/>
              <w:t>стоим.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proofErr w:type="spell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остат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.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br/>
              <w:t>стоим.</w:t>
            </w:r>
          </w:p>
        </w:tc>
      </w:tr>
      <w:tr w:rsidR="000A35D6" w:rsidRPr="004A2378" w:rsidTr="000A35D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Недвижимое имущество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0A35D6" w:rsidRPr="004A2378" w:rsidTr="000A35D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Движимое имущество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0A35D6" w:rsidRPr="004A2378" w:rsidTr="000A35D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8507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Муниципальные унитарные предприятия, муниципальны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е учреждения, хозяйственные общества, товарищества, акции, доли (вклады) в уставном (складочном) капитале которых принадлежат муниципальному </w:t>
            </w:r>
            <w:r w:rsidR="008025C5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образованию  Николаевское сельское поселение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_</w:t>
            </w:r>
          </w:p>
        </w:tc>
      </w:tr>
      <w:tr w:rsidR="000A35D6" w:rsidRPr="004A2378" w:rsidTr="000A35D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* - наименования разделов Реестра соответствуют абзацам пункта 3 настоящего Положения</w:t>
      </w:r>
    </w:p>
    <w:p w:rsidR="000A35D6" w:rsidRPr="004A2378" w:rsidRDefault="000A35D6" w:rsidP="000A35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Приложение N 2. РЕЕСТР МУНИЦИПАЛЬНОГО ИМУЩЕСТВА 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8025C5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 </w:t>
      </w:r>
    </w:p>
    <w:p w:rsidR="008F056A" w:rsidRPr="004A2378" w:rsidRDefault="000A35D6" w:rsidP="00850736">
      <w:pPr>
        <w:pStyle w:val="aa"/>
        <w:spacing w:line="276" w:lineRule="auto"/>
        <w:ind w:firstLine="567"/>
        <w:jc w:val="right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Приложение N </w:t>
      </w:r>
      <w:r w:rsidR="008F056A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3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к Положению об учёте муниципального имущества и ведении реестра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 xml:space="preserve">муниципального имущества муниципального образования </w:t>
      </w:r>
      <w:r w:rsidR="008F056A"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 Решению Собрания </w:t>
      </w:r>
      <w:r w:rsidR="008F056A"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представителей </w:t>
      </w:r>
      <w:r w:rsidR="008025C5">
        <w:rPr>
          <w:rFonts w:ascii="Times New Roman" w:hAnsi="Times New Roman" w:cs="Times New Roman"/>
          <w:i w:val="0"/>
          <w:sz w:val="24"/>
          <w:szCs w:val="24"/>
          <w:lang w:val="ru-RU"/>
        </w:rPr>
        <w:t>Николаевского</w:t>
      </w:r>
      <w:r w:rsidR="008507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F056A"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сельского поселения</w:t>
      </w:r>
      <w:r w:rsidR="004F792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от 12.08.2020г. N 7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</w:p>
    <w:p w:rsidR="000A35D6" w:rsidRPr="004A2378" w:rsidRDefault="000A35D6" w:rsidP="008F056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i w:val="0"/>
          <w:iCs w:val="0"/>
          <w:color w:val="242424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42424"/>
          <w:spacing w:val="2"/>
          <w:sz w:val="24"/>
          <w:szCs w:val="24"/>
          <w:lang w:val="ru-RU" w:eastAsia="ru-RU" w:bidi="ar-SA"/>
        </w:rPr>
        <w:t>Раздел 1. Недвижимое имущество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По состоянию на 01.01.20__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7"/>
        <w:gridCol w:w="372"/>
        <w:gridCol w:w="390"/>
        <w:gridCol w:w="372"/>
        <w:gridCol w:w="372"/>
        <w:gridCol w:w="387"/>
        <w:gridCol w:w="381"/>
        <w:gridCol w:w="368"/>
        <w:gridCol w:w="392"/>
        <w:gridCol w:w="413"/>
        <w:gridCol w:w="377"/>
        <w:gridCol w:w="325"/>
        <w:gridCol w:w="377"/>
        <w:gridCol w:w="325"/>
        <w:gridCol w:w="377"/>
        <w:gridCol w:w="413"/>
        <w:gridCol w:w="411"/>
        <w:gridCol w:w="454"/>
        <w:gridCol w:w="454"/>
        <w:gridCol w:w="376"/>
        <w:gridCol w:w="325"/>
        <w:gridCol w:w="377"/>
        <w:gridCol w:w="325"/>
        <w:gridCol w:w="377"/>
      </w:tblGrid>
      <w:tr w:rsidR="00247AF2" w:rsidRPr="00727ACC" w:rsidTr="000A35D6">
        <w:trPr>
          <w:trHeight w:val="15"/>
        </w:trPr>
        <w:tc>
          <w:tcPr>
            <w:tcW w:w="370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4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247AF2" w:rsidRPr="004A2378" w:rsidTr="000A35D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Реестровый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Наименование недвижимого имущества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Адрес (</w:t>
            </w: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место-положение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Количество этажей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Год ввода в эксплуатацию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Кадастровый номер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Право-обладатель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Ограничения (обременения) с указанием 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снования и даты их возникновения и прекращения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Сведения о сделках с имуществом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Возникновение права муниципальной со</w:t>
            </w:r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бственности Николаевского сельского поселения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247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Прекращение права муниципальной собственности </w:t>
            </w:r>
            <w:proofErr w:type="spellStart"/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Николаевского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сельского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поселения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Площадь объекта, протяжённость и (или) ины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е параметры, характеризующие физические свойства не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движимого имущества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247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Балансовая стоимость объекта на момент прин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ятия в муниципальную со</w:t>
            </w:r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бственность </w:t>
            </w:r>
            <w:proofErr w:type="spellStart"/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Николаевскогос</w:t>
            </w:r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ельского</w:t>
            </w:r>
            <w:proofErr w:type="spellEnd"/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поселени</w:t>
            </w:r>
            <w:proofErr w:type="gramStart"/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я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(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Амортизация объекта на момент принятия в мун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иципальную собственность </w:t>
            </w:r>
            <w:proofErr w:type="spellStart"/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Николаевскогосельского</w:t>
            </w:r>
            <w:proofErr w:type="spellEnd"/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</w:t>
            </w:r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поселени</w:t>
            </w:r>
            <w:proofErr w:type="gramStart"/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я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(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Кадастровая стоимость объекта, руб.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Занесение в Реестр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Исключение из Реестра</w:t>
            </w:r>
          </w:p>
        </w:tc>
      </w:tr>
      <w:tr w:rsidR="00247AF2" w:rsidRPr="004A2378" w:rsidTr="000A35D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аренда, безвозмездное поль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зование, оперативное управление, новый балансодер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жатель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реквизиты документов-осн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документов-осн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документов-осн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ований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Новый балансодержатель (</w:t>
            </w: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раво-обладатель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документов-осн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документов-осн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ований</w:t>
            </w:r>
          </w:p>
        </w:tc>
      </w:tr>
      <w:tr w:rsidR="00247AF2" w:rsidRPr="004A2378" w:rsidTr="000A35D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24</w:t>
            </w:r>
          </w:p>
        </w:tc>
      </w:tr>
      <w:tr w:rsidR="00247AF2" w:rsidRPr="004A2378" w:rsidTr="000A35D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0A35D6" w:rsidRPr="004F792D" w:rsidTr="000A35D6">
        <w:tc>
          <w:tcPr>
            <w:tcW w:w="216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8507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Приложение N 3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br/>
              <w:t xml:space="preserve">к Положению об учёте муниципального имущества и ведении реестра муниципального имущества муниципального образования </w:t>
            </w:r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Николаевское</w:t>
            </w:r>
            <w:r w:rsidR="008F056A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сельское поселение</w:t>
            </w:r>
          </w:p>
        </w:tc>
      </w:tr>
    </w:tbl>
    <w:p w:rsidR="000A35D6" w:rsidRPr="004A2378" w:rsidRDefault="000A35D6" w:rsidP="008F056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i w:val="0"/>
          <w:iCs w:val="0"/>
          <w:color w:val="242424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42424"/>
          <w:spacing w:val="2"/>
          <w:sz w:val="24"/>
          <w:szCs w:val="24"/>
          <w:lang w:val="ru-RU" w:eastAsia="ru-RU" w:bidi="ar-SA"/>
        </w:rPr>
        <w:t>РЕЕСТР МУНИЦИПАЛЬНОГО ИМУЩЕСТВА</w:t>
      </w:r>
      <w:r w:rsidR="00850736" w:rsidRPr="00850736">
        <w:rPr>
          <w:lang w:val="ru-RU"/>
        </w:rPr>
        <w:t xml:space="preserve"> </w:t>
      </w:r>
      <w:r w:rsidR="00247AF2">
        <w:rPr>
          <w:rFonts w:ascii="Times New Roman" w:eastAsia="Times New Roman" w:hAnsi="Times New Roman" w:cs="Times New Roman"/>
          <w:i w:val="0"/>
          <w:iCs w:val="0"/>
          <w:color w:val="242424"/>
          <w:spacing w:val="2"/>
          <w:sz w:val="24"/>
          <w:szCs w:val="24"/>
          <w:lang w:val="ru-RU" w:eastAsia="ru-RU" w:bidi="ar-SA"/>
        </w:rPr>
        <w:t>Николаевского</w:t>
      </w:r>
      <w:r w:rsidRPr="004A2378">
        <w:rPr>
          <w:rFonts w:ascii="Times New Roman" w:eastAsia="Times New Roman" w:hAnsi="Times New Roman" w:cs="Times New Roman"/>
          <w:i w:val="0"/>
          <w:iCs w:val="0"/>
          <w:color w:val="242424"/>
          <w:spacing w:val="2"/>
          <w:sz w:val="24"/>
          <w:szCs w:val="24"/>
          <w:lang w:val="ru-RU" w:eastAsia="ru-RU" w:bidi="ar-SA"/>
        </w:rPr>
        <w:t xml:space="preserve"> 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</w:p>
    <w:p w:rsidR="000A35D6" w:rsidRPr="004A2378" w:rsidRDefault="000A35D6" w:rsidP="008F056A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i w:val="0"/>
          <w:iCs w:val="0"/>
          <w:color w:val="242424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42424"/>
          <w:spacing w:val="2"/>
          <w:sz w:val="24"/>
          <w:szCs w:val="24"/>
          <w:lang w:val="ru-RU" w:eastAsia="ru-RU" w:bidi="ar-SA"/>
        </w:rPr>
        <w:t>Раздел 2. Движимое имущество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По состоянию на 01.01.20__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44"/>
        <w:gridCol w:w="480"/>
        <w:gridCol w:w="444"/>
        <w:gridCol w:w="474"/>
        <w:gridCol w:w="436"/>
        <w:gridCol w:w="485"/>
        <w:gridCol w:w="526"/>
        <w:gridCol w:w="454"/>
        <w:gridCol w:w="352"/>
        <w:gridCol w:w="454"/>
        <w:gridCol w:w="352"/>
        <w:gridCol w:w="454"/>
        <w:gridCol w:w="526"/>
        <w:gridCol w:w="522"/>
        <w:gridCol w:w="502"/>
        <w:gridCol w:w="502"/>
        <w:gridCol w:w="352"/>
        <w:gridCol w:w="454"/>
        <w:gridCol w:w="352"/>
        <w:gridCol w:w="454"/>
      </w:tblGrid>
      <w:tr w:rsidR="00247AF2" w:rsidRPr="004F792D" w:rsidTr="000A35D6">
        <w:trPr>
          <w:trHeight w:val="15"/>
        </w:trPr>
        <w:tc>
          <w:tcPr>
            <w:tcW w:w="554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247AF2" w:rsidRPr="004A2378" w:rsidTr="000A3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N </w:t>
            </w: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Реестровый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Наименование движимого имущест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Адрес (</w:t>
            </w: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место-положение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Год ввода в эксплуатацию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Право-обладатель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Ограничения (обременения) с ука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занием основания и даты их возникновения и прекращени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я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Сведения о сделках с имуществом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8507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Возникновение права муниципальной собственности </w:t>
            </w:r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Николаевского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сельского </w:t>
            </w:r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поселения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247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Прекращение права муниципальной собственности </w:t>
            </w:r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Николаевского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сельского поселения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Количество, протяжённость и (или) иные п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араметры, характеризующие физические свойства движимого имуществ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247AF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Балансовая стоимость объекта на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момент принятия в муниципальную собственность</w:t>
            </w:r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Никол</w:t>
            </w:r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аевского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сельского поселения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85073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Амортизация объекта на момент при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нятия в муниципальную собственность </w:t>
            </w:r>
            <w:r w:rsidR="00247AF2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Николаевского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с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ельского поселения (руб.)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Занесение в Реестр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Исключение из Реестра</w:t>
            </w:r>
          </w:p>
        </w:tc>
      </w:tr>
      <w:tr w:rsidR="00247AF2" w:rsidRPr="004A2378" w:rsidTr="000A35D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аренда, безвозмездное по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льзование, оперативное управление, новый балансодержатель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реквизиты докуме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нтов-оснований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нтов-оснований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нтов-оснований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Новый балансодержатель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(</w:t>
            </w:r>
            <w:proofErr w:type="spellStart"/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правооб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ладатель</w:t>
            </w:r>
            <w:proofErr w:type="spellEnd"/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нтов-оснований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нтов-оснований</w:t>
            </w:r>
          </w:p>
        </w:tc>
      </w:tr>
      <w:tr w:rsidR="00247AF2" w:rsidRPr="004A2378" w:rsidTr="000A3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21</w:t>
            </w:r>
          </w:p>
        </w:tc>
      </w:tr>
    </w:tbl>
    <w:p w:rsidR="000A35D6" w:rsidRPr="004A2378" w:rsidRDefault="000A35D6" w:rsidP="000A35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 xml:space="preserve">Приложение N 4. РЕЕСТР МУНИЦИПАЛЬНОГО ИМУЩЕСТВА </w:t>
      </w:r>
      <w:r w:rsidR="00247AF2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>Николаевского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сельского поселения</w:t>
      </w:r>
    </w:p>
    <w:p w:rsidR="008F056A" w:rsidRPr="004A2378" w:rsidRDefault="000A35D6" w:rsidP="008F056A">
      <w:pPr>
        <w:pStyle w:val="aa"/>
        <w:spacing w:line="276" w:lineRule="auto"/>
        <w:ind w:firstLine="567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lastRenderedPageBreak/>
        <w:t>Приложение N 4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к Положению об учёте муниципального имущества и ведении реестра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 xml:space="preserve">муниципального имущества муниципального образования </w:t>
      </w:r>
      <w:r w:rsidR="008F056A"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 Решению Собрания представителей </w:t>
      </w:r>
      <w:r w:rsidR="00247AF2">
        <w:rPr>
          <w:rFonts w:ascii="Times New Roman" w:hAnsi="Times New Roman" w:cs="Times New Roman"/>
          <w:i w:val="0"/>
          <w:sz w:val="24"/>
          <w:szCs w:val="24"/>
          <w:lang w:val="ru-RU"/>
        </w:rPr>
        <w:t>Николаевского</w:t>
      </w:r>
    </w:p>
    <w:p w:rsidR="008F056A" w:rsidRPr="004A2378" w:rsidRDefault="00850736" w:rsidP="008F056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F056A"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сельского поселения</w:t>
      </w:r>
      <w:r w:rsidR="004F792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от 12.08.2020г. N 7</w:t>
      </w:r>
    </w:p>
    <w:p w:rsidR="000A35D6" w:rsidRPr="004A2378" w:rsidRDefault="000A35D6" w:rsidP="008F056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 w:rsidR="00247AF2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>Николаевского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proofErr w:type="gramStart"/>
      <w:r w:rsidR="00C54CEE"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 ,</w:t>
      </w:r>
      <w:proofErr w:type="gramEnd"/>
      <w:r w:rsidR="00C54CEE"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 </w:t>
      </w:r>
      <w:r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иные юридические лица, в которых муниципальное образование 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247AF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</w:t>
      </w:r>
      <w:r w:rsidR="00850736" w:rsidRP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247AF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сельское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поселени</w:t>
      </w:r>
      <w:r w:rsidR="00247AF2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е </w:t>
      </w:r>
      <w:r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>является учредителем (участником)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По состоянию на 01.01.20__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14"/>
        <w:gridCol w:w="609"/>
        <w:gridCol w:w="533"/>
        <w:gridCol w:w="649"/>
        <w:gridCol w:w="623"/>
        <w:gridCol w:w="605"/>
        <w:gridCol w:w="595"/>
        <w:gridCol w:w="615"/>
        <w:gridCol w:w="691"/>
        <w:gridCol w:w="539"/>
        <w:gridCol w:w="595"/>
        <w:gridCol w:w="620"/>
        <w:gridCol w:w="377"/>
        <w:gridCol w:w="528"/>
        <w:gridCol w:w="377"/>
        <w:gridCol w:w="528"/>
      </w:tblGrid>
      <w:tr w:rsidR="000A35D6" w:rsidRPr="004A2378" w:rsidTr="000A35D6">
        <w:trPr>
          <w:trHeight w:val="15"/>
        </w:trPr>
        <w:tc>
          <w:tcPr>
            <w:tcW w:w="554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0A35D6" w:rsidRPr="004A2378" w:rsidTr="000A3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Реестровый номер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Наименование организации (полное, сокращенное) и организационно-пр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авовая форма юридического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Адрес (</w:t>
            </w: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место-нахождение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Место нахождения структурных подразделений (обособленных подразделений (филиа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лов, представительств))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Основной государственный регистрационный номер (ОГРН) и дата государствен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ной регистрации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Реквизиты документа - основания создания юридического лица (участия му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Размер уставного фонда (для муниципальных унитарных предприятий, ав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тономных учреждений)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Размер доли, принадлежащей муниципальному образованию в уставном (скла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дочном) капитале, в процентах (для хозяйственных обществ и товариществ)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Идентификационный номер (ИНН), код причины постановки на учет (КПП)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Документ об утверждении 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Данные о балансовой и остаточной стоимости основных средств (фондов)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(для муниципальных учреждений и муниципальных унитарных предприятий)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Среднесписочная численность работников (для муниципальных учреждений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и муниципальных унитарных предприятий)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Занесение в Реестр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Исключение из Реестра</w:t>
            </w:r>
          </w:p>
        </w:tc>
      </w:tr>
      <w:tr w:rsidR="000A35D6" w:rsidRPr="004A2378" w:rsidTr="000A35D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тов-оснований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тов-оснований</w:t>
            </w:r>
          </w:p>
        </w:tc>
      </w:tr>
      <w:tr w:rsidR="000A35D6" w:rsidRPr="004A2378" w:rsidTr="000A3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17</w:t>
            </w:r>
          </w:p>
        </w:tc>
      </w:tr>
    </w:tbl>
    <w:p w:rsidR="000A35D6" w:rsidRPr="004A2378" w:rsidRDefault="000A35D6" w:rsidP="000A35D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 xml:space="preserve">Приложение N 5. СВЕДЕНИЯ ОБ ОБЪЕКТАХ, ИСКЛЮЧЁННЫХ ИЗ РЕЕСТРА МУНИЦИПАЛЬНОГО ИМУЩЕСТВА </w:t>
      </w:r>
      <w:r w:rsidR="001F6D71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>Николаевского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  <w:r w:rsidRPr="004A2378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 xml:space="preserve"> 20___ год</w:t>
      </w:r>
    </w:p>
    <w:p w:rsidR="008F056A" w:rsidRPr="004A2378" w:rsidRDefault="000A35D6" w:rsidP="00850736">
      <w:pPr>
        <w:pStyle w:val="aa"/>
        <w:spacing w:line="276" w:lineRule="auto"/>
        <w:ind w:firstLine="567"/>
        <w:jc w:val="right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Приложение N 5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к Положению об учёте муниципального имущества и ведении реестра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 xml:space="preserve">муниципального имущества муниципального образования </w:t>
      </w:r>
      <w:r w:rsidR="008F056A"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t>к Решению Собрания представителей</w:t>
      </w:r>
      <w:r w:rsidR="00850736" w:rsidRPr="00A95C4D">
        <w:rPr>
          <w:lang w:val="ru-RU"/>
        </w:rPr>
        <w:t xml:space="preserve"> </w:t>
      </w:r>
      <w:r w:rsidR="001F6D71">
        <w:rPr>
          <w:rFonts w:ascii="Times New Roman" w:hAnsi="Times New Roman" w:cs="Times New Roman"/>
          <w:i w:val="0"/>
          <w:sz w:val="24"/>
          <w:szCs w:val="24"/>
          <w:lang w:val="ru-RU"/>
        </w:rPr>
        <w:t>Николаевского</w:t>
      </w:r>
      <w:r w:rsidR="008F056A"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5073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F056A" w:rsidRPr="004A237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сельского поселения</w:t>
      </w:r>
      <w:r w:rsidR="004F792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от 12.08.2020г. N 7</w:t>
      </w:r>
      <w:bookmarkStart w:id="0" w:name="_GoBack"/>
      <w:bookmarkEnd w:id="0"/>
    </w:p>
    <w:p w:rsidR="000A35D6" w:rsidRPr="004A2378" w:rsidRDefault="000A35D6" w:rsidP="008F056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>Раздел 1. Недвижимое имущество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81"/>
        <w:gridCol w:w="403"/>
        <w:gridCol w:w="382"/>
        <w:gridCol w:w="382"/>
        <w:gridCol w:w="400"/>
        <w:gridCol w:w="393"/>
        <w:gridCol w:w="378"/>
        <w:gridCol w:w="406"/>
        <w:gridCol w:w="429"/>
        <w:gridCol w:w="477"/>
        <w:gridCol w:w="329"/>
        <w:gridCol w:w="388"/>
        <w:gridCol w:w="329"/>
        <w:gridCol w:w="388"/>
        <w:gridCol w:w="429"/>
        <w:gridCol w:w="427"/>
        <w:gridCol w:w="416"/>
        <w:gridCol w:w="477"/>
        <w:gridCol w:w="387"/>
        <w:gridCol w:w="329"/>
        <w:gridCol w:w="388"/>
        <w:gridCol w:w="329"/>
        <w:gridCol w:w="388"/>
      </w:tblGrid>
      <w:tr w:rsidR="00F90ECA" w:rsidRPr="004F792D" w:rsidTr="000A35D6">
        <w:trPr>
          <w:trHeight w:val="15"/>
        </w:trPr>
        <w:tc>
          <w:tcPr>
            <w:tcW w:w="554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F90ECA" w:rsidRPr="004A2378" w:rsidTr="000A3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N </w:t>
            </w: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Реестровый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Наименование недвижимого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 имущества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Адрес (</w:t>
            </w: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место-положение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Количество этажей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Год ввода в эксплуатацию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Кадастровый номер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Право-обладатель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Ограничения (обременения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) с указанием основания и даты их возникновения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и прекращения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Сведения о сделках с имуществом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C54C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Возникновение права муниципальной собственности </w:t>
            </w:r>
            <w:r w:rsidR="001F6D71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Николаевского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сельск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ого поселения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C54C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Прекращение права муниципальной собственности сельского поселения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Площадь объекта, протяжённ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ость и (или) иные параметры, характеризующие физичес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кие свойства недвижимого имущества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F90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Балансовая стоимость объек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та на момент принятия в муниципальную собственность</w:t>
            </w:r>
            <w:r w:rsidR="00F90ECA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</w:t>
            </w:r>
            <w:r w:rsidR="00F90ECA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Николаевского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сельского поселения (руб.)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F90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Амортизация объекта на моме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нт принятия в муниципальную собственность </w:t>
            </w:r>
            <w:proofErr w:type="spellStart"/>
            <w:r w:rsidR="00F90ECA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Николаев</w:t>
            </w:r>
            <w:r w:rsidR="00F90ECA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ского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сельского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поселения (руб.)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Кадастровая стоимость об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ъекта, руб.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Занесение в Реестр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Исключение из Реестра</w:t>
            </w:r>
          </w:p>
        </w:tc>
      </w:tr>
      <w:tr w:rsidR="00F90ECA" w:rsidRPr="004A2378" w:rsidTr="000A35D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арен да,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безвозмездное пользование, оперативное управление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, новый балансодержатель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F90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реквизи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ты </w:t>
            </w:r>
            <w:proofErr w:type="spell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докуменов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-оснований выбытия из казны </w:t>
            </w:r>
            <w:proofErr w:type="spellStart"/>
            <w:r w:rsidR="00F90ECA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Николаевско</w:t>
            </w:r>
            <w:r w:rsidR="00F90ECA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го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сельского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поселения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ты документов-оснований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ты документов-оснований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Новый ба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лансодержатель (</w:t>
            </w:r>
            <w:proofErr w:type="spellStart"/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правооб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ладатель</w:t>
            </w:r>
            <w:proofErr w:type="spellEnd"/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ты документов-оснований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ты документов-оснований</w:t>
            </w:r>
          </w:p>
        </w:tc>
      </w:tr>
      <w:tr w:rsidR="00F90ECA" w:rsidRPr="004A2378" w:rsidTr="000A3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24</w:t>
            </w:r>
          </w:p>
        </w:tc>
      </w:tr>
    </w:tbl>
    <w:p w:rsidR="000A35D6" w:rsidRPr="004A2378" w:rsidRDefault="000A35D6" w:rsidP="000A35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>Раздел 2. Движимое имущество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444"/>
        <w:gridCol w:w="480"/>
        <w:gridCol w:w="445"/>
        <w:gridCol w:w="475"/>
        <w:gridCol w:w="437"/>
        <w:gridCol w:w="486"/>
        <w:gridCol w:w="526"/>
        <w:gridCol w:w="442"/>
        <w:gridCol w:w="352"/>
        <w:gridCol w:w="455"/>
        <w:gridCol w:w="352"/>
        <w:gridCol w:w="455"/>
        <w:gridCol w:w="526"/>
        <w:gridCol w:w="523"/>
        <w:gridCol w:w="503"/>
        <w:gridCol w:w="503"/>
        <w:gridCol w:w="352"/>
        <w:gridCol w:w="455"/>
        <w:gridCol w:w="352"/>
        <w:gridCol w:w="455"/>
      </w:tblGrid>
      <w:tr w:rsidR="000A35D6" w:rsidRPr="004A2378" w:rsidTr="000A35D6">
        <w:trPr>
          <w:trHeight w:val="15"/>
        </w:trPr>
        <w:tc>
          <w:tcPr>
            <w:tcW w:w="554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0A35D6" w:rsidRPr="004A2378" w:rsidTr="000A3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Реестровый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Наименование движим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ого имущества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Адрес (</w:t>
            </w: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место-положе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ние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Год ввода в эксплуата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цию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Право-обладатель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Ограничения (обреме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нения) с указанием основания и даты их возникновения и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прекращения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Сведения о сделках с имуществом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C54C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Возникновение права муниципальной собственности сельского посе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ления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C54C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Прекращение права муниципальной собственности </w:t>
            </w:r>
            <w:r w:rsidR="00F90ECA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Николаевского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сельского поселения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Количество, протяжённост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ь и (или) иные параметры, характеризующие физические свойства движ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имого имущества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F90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Балансовая стоимост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ь объекта на момент принятия в муниципальную собствен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ность сельского поселения (руб.)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F90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Амортизация объекта 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 момент принятия в муниципальную собственность сель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ского поселения (руб.)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Занесение в Реестр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Исключение из Реестра</w:t>
            </w:r>
          </w:p>
        </w:tc>
      </w:tr>
      <w:tr w:rsidR="000A35D6" w:rsidRPr="004A2378" w:rsidTr="000A35D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аренда, безвозмездное пользо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вание, оперативное управление, новый балансодержатель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F90E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реквизиты </w:t>
            </w:r>
            <w:proofErr w:type="spell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докуменов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-оснований выбытия из казны сельского поселения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документо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в-оснований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документо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в-оснований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Новый балансодержатель (</w:t>
            </w:r>
            <w:proofErr w:type="spellStart"/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прав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ооб</w:t>
            </w:r>
            <w:proofErr w:type="spell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ладатель</w:t>
            </w:r>
            <w:proofErr w:type="spellEnd"/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документо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в-оснований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документо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в-оснований</w:t>
            </w:r>
          </w:p>
        </w:tc>
      </w:tr>
      <w:tr w:rsidR="000A35D6" w:rsidRPr="004A2378" w:rsidTr="000A3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21</w:t>
            </w:r>
          </w:p>
        </w:tc>
      </w:tr>
    </w:tbl>
    <w:p w:rsidR="000A35D6" w:rsidRPr="004A2378" w:rsidRDefault="000A35D6" w:rsidP="000A35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lastRenderedPageBreak/>
        <w:t xml:space="preserve"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F90ECA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 сельское поселение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 </w:t>
      </w:r>
      <w:r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иные юридические лица, в которых муниципальное образование </w:t>
      </w:r>
      <w:r w:rsidR="00F90ECA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>Николаевское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F90ECA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поселение</w:t>
      </w:r>
      <w:r w:rsidRPr="004A2378">
        <w:rPr>
          <w:rFonts w:ascii="Times New Roman" w:eastAsia="Times New Roman" w:hAnsi="Times New Roman" w:cs="Times New Roman"/>
          <w:i w:val="0"/>
          <w:iCs w:val="0"/>
          <w:color w:val="4C4C4C"/>
          <w:spacing w:val="2"/>
          <w:sz w:val="24"/>
          <w:szCs w:val="24"/>
          <w:lang w:val="ru-RU" w:eastAsia="ru-RU" w:bidi="ar-SA"/>
        </w:rPr>
        <w:t xml:space="preserve"> является учредителем (участником)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514"/>
        <w:gridCol w:w="609"/>
        <w:gridCol w:w="533"/>
        <w:gridCol w:w="649"/>
        <w:gridCol w:w="623"/>
        <w:gridCol w:w="605"/>
        <w:gridCol w:w="595"/>
        <w:gridCol w:w="615"/>
        <w:gridCol w:w="691"/>
        <w:gridCol w:w="539"/>
        <w:gridCol w:w="595"/>
        <w:gridCol w:w="620"/>
        <w:gridCol w:w="377"/>
        <w:gridCol w:w="528"/>
        <w:gridCol w:w="377"/>
        <w:gridCol w:w="528"/>
      </w:tblGrid>
      <w:tr w:rsidR="000A35D6" w:rsidRPr="004F792D" w:rsidTr="000A35D6">
        <w:trPr>
          <w:trHeight w:val="15"/>
        </w:trPr>
        <w:tc>
          <w:tcPr>
            <w:tcW w:w="554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72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0A35D6" w:rsidRPr="004A2378" w:rsidTr="000A3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 xml:space="preserve">N </w:t>
            </w: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Реестровый номер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Наименование организации (полное, сокращенное) и организационно-правовая форма юрид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Адрес (</w:t>
            </w: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место-нахождение</w:t>
            </w:r>
            <w:proofErr w:type="gramEnd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Место нахождения структурных подразделений (обособленных подразделений (филиалов, представительств)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Основной государственный регистрационный номер (ОГРН) и дата государственной регистрации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proofErr w:type="gramStart"/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документа - основания создания юридического лица (участия муниципального обра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зования в создании (уставном капитале) юридического лица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Размер уставного фонда (для муниципальных унитарных предприятий, автономных учрежден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Размер доли, принадлежащей муниципальному образованию в уставном (складочном) капитале,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в процентах (для хозяйственных обществ и товариществ)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Идентификационный номер (ИНН), код причины постановки на учет (КПП)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Документ об утверждении устава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Данные о балансовой и остаточной стоимости основных средств (фондов) (для муниципальны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х учреждений и муниципальных унитарных предприятий)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 xml:space="preserve">Среднесписочная численность работников (для муниципальных учреждений и муниципальных 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унитарных предприятий)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Занесение в Реестр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Исключение из Реестра</w:t>
            </w:r>
          </w:p>
        </w:tc>
      </w:tr>
      <w:tr w:rsidR="000A35D6" w:rsidRPr="004A2378" w:rsidTr="000A35D6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документов-основани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реквизиты документов-основани</w:t>
            </w: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й</w:t>
            </w:r>
          </w:p>
        </w:tc>
      </w:tr>
      <w:tr w:rsidR="000A35D6" w:rsidRPr="004A2378" w:rsidTr="000A3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35D6" w:rsidRPr="004A2378" w:rsidRDefault="000A35D6" w:rsidP="000A35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</w:pPr>
            <w:r w:rsidRPr="004A2378">
              <w:rPr>
                <w:rFonts w:ascii="Times New Roman" w:eastAsia="Times New Roman" w:hAnsi="Times New Roman" w:cs="Times New Roman"/>
                <w:i w:val="0"/>
                <w:iCs w:val="0"/>
                <w:color w:val="2D2D2D"/>
                <w:sz w:val="24"/>
                <w:szCs w:val="24"/>
                <w:lang w:val="ru-RU" w:eastAsia="ru-RU" w:bidi="ar-SA"/>
              </w:rPr>
              <w:t>17</w:t>
            </w:r>
          </w:p>
        </w:tc>
      </w:tr>
    </w:tbl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* - наименования разделов Реестра соответствуют абзацам пункта 3 настоящего Положения</w:t>
      </w:r>
    </w:p>
    <w:p w:rsidR="000A35D6" w:rsidRPr="004A2378" w:rsidRDefault="000A35D6" w:rsidP="00C54C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 xml:space="preserve">Приложение N 6. ВЫПИСКА ИЗ РЕЕСТРА МУНИЦИПАЛЬНОГО ИМУЩЕСТВА </w:t>
      </w:r>
      <w:r w:rsidR="00F90ECA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>Николаевского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Приложение N 6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к Положению об учёте муниципального имущества и ведении реестра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муниципального имущества муниципального образова</w:t>
      </w:r>
      <w:r w:rsidR="001A375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ния Николаевское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сельское поселение </w:t>
      </w:r>
      <w:proofErr w:type="spellStart"/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Дигорского</w:t>
      </w:r>
      <w:proofErr w:type="spellEnd"/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района</w:t>
      </w:r>
    </w:p>
    <w:p w:rsidR="000A35D6" w:rsidRPr="004A2378" w:rsidRDefault="001A375D" w:rsidP="000A35D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Бла</w:t>
      </w:r>
      <w:r w:rsidR="000A35D6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нк администрации</w:t>
      </w:r>
      <w:r w:rsidR="008F056A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0A35D6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 xml:space="preserve">сельского поселения </w:t>
      </w:r>
    </w:p>
    <w:p w:rsidR="001A375D" w:rsidRDefault="000A35D6" w:rsidP="00C54CE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 xml:space="preserve">ВЫПИСКА ИЗ РЕЕСТРА МУНИЦИПАЛЬНОГО ИМУЩЕСТВА </w:t>
      </w:r>
      <w:r w:rsid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1A375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</w:t>
      </w:r>
    </w:p>
    <w:p w:rsidR="000A35D6" w:rsidRPr="004A2378" w:rsidRDefault="00C54CEE" w:rsidP="001A375D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0A35D6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Наименование объекта ___________________________________________________________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Место нахождения _______________________________________________________________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Реестровый номер _______________________________________________________________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Сведения о государственной регистрации права собственности на объект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недвижимости ___________________________________________________________________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Основание передачи объекта во владение, использование и/или распоряжение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организации ____________________________________________________________________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Сведения об организации, во владении, пользовании и/или распоряжении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которой находится данный объект __________________________________________________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Сведения о государственной регистрации права (хозяйственное ведение,</w:t>
      </w:r>
      <w:proofErr w:type="gramEnd"/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оперативное управление) _________________________________________________________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Основание и право на земельный участок ____________________________________________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Инвентарный номер объекта недвижимости: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Паспорт составлен по состоянию </w:t>
      </w: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на</w:t>
      </w:r>
      <w:proofErr w:type="gram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Год ввода в эксплуатацию: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Общая площадь, кв. м: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Количество этажей (всего):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Начальная балансовая стоимость: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Износ</w:t>
      </w: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, %:</w:t>
      </w:r>
      <w:proofErr w:type="gramEnd"/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Остаточная балансовая стоимость: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Глава </w:t>
      </w:r>
      <w:r w:rsidR="0024022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850736" w:rsidRP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_________________ / ________________ /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lastRenderedPageBreak/>
        <w:t>(подпись) Ф.И.О./</w:t>
      </w:r>
    </w:p>
    <w:p w:rsidR="00A95368" w:rsidRPr="004A2378" w:rsidRDefault="000A35D6" w:rsidP="00C54C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t xml:space="preserve">Приложение N 7. СПРАВКА ОБ ОТСУТСТВИИ ЗАПРАШИВАЕМОЙ ИНФОРМАЦИИ В РЕЕСТРЕ МУНИЦИПАЛЬНОГО ИМУЩЕСТВА </w:t>
      </w:r>
      <w:r w:rsidR="0024022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850736" w:rsidRPr="00850736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C54CEE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сельского поселения </w:t>
      </w:r>
    </w:p>
    <w:p w:rsidR="000A35D6" w:rsidRPr="004A2378" w:rsidRDefault="000A35D6" w:rsidP="00C54CE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Приложение N 7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к Положению об учёте муниципального имущества и ведении реестра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 xml:space="preserve">муниципального имущества муниципального образования </w:t>
      </w:r>
      <w:r w:rsidR="00E4645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24022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Николаевское сельское поселение</w:t>
      </w:r>
    </w:p>
    <w:p w:rsidR="000A35D6" w:rsidRPr="004A2378" w:rsidRDefault="000A35D6" w:rsidP="00A953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3C3C3C"/>
          <w:spacing w:val="2"/>
          <w:sz w:val="24"/>
          <w:szCs w:val="24"/>
          <w:lang w:val="ru-RU" w:eastAsia="ru-RU" w:bidi="ar-SA"/>
        </w:rPr>
        <w:br/>
        <w:t xml:space="preserve">СПРАВКА ОБ ОТСУТСТВИИ ЗАПРАШИВАЕМОЙ ИНФОРМАЦИИ В РЕЕСТРЕ МУНИЦИПАЛЬНОГО ИМУЩЕСТВА </w:t>
      </w:r>
      <w:r w:rsidR="00E4645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A95368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24022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E4645D" w:rsidRPr="00E4645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A95368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сельского поселения</w:t>
      </w:r>
      <w:proofErr w:type="gramStart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br/>
        <w:t>Н</w:t>
      </w:r>
      <w:proofErr w:type="gramEnd"/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а основании Вашего запроса, поступившего на рассмотрение (дата), сообщаем, что в Реестре муниципального имущества </w:t>
      </w:r>
      <w:r w:rsidR="0024022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E4645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A95368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указанный в запросе объект не значится.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Глава </w:t>
      </w:r>
      <w:r w:rsidR="0024022E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Николаевского</w:t>
      </w:r>
      <w:r w:rsidR="00E4645D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</w:t>
      </w:r>
      <w:r w:rsidR="00A95368"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 xml:space="preserve"> сельского поселения </w:t>
      </w: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_________________ / ________________ /</w:t>
      </w:r>
    </w:p>
    <w:p w:rsidR="000A35D6" w:rsidRPr="004A2378" w:rsidRDefault="000A35D6" w:rsidP="000A35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</w:pPr>
      <w:r w:rsidRPr="004A2378">
        <w:rPr>
          <w:rFonts w:ascii="Times New Roman" w:eastAsia="Times New Roman" w:hAnsi="Times New Roman" w:cs="Times New Roman"/>
          <w:i w:val="0"/>
          <w:iCs w:val="0"/>
          <w:color w:val="2D2D2D"/>
          <w:spacing w:val="2"/>
          <w:sz w:val="24"/>
          <w:szCs w:val="24"/>
          <w:lang w:val="ru-RU" w:eastAsia="ru-RU" w:bidi="ar-SA"/>
        </w:rPr>
        <w:t>(подпись) Ф.И.О./</w:t>
      </w:r>
    </w:p>
    <w:p w:rsidR="00566950" w:rsidRPr="004A2378" w:rsidRDefault="00566950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566950" w:rsidRPr="004A2378" w:rsidSect="0056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5D6"/>
    <w:rsid w:val="00011A89"/>
    <w:rsid w:val="00052A3B"/>
    <w:rsid w:val="000A0D75"/>
    <w:rsid w:val="000A35D6"/>
    <w:rsid w:val="001A375D"/>
    <w:rsid w:val="001F6D71"/>
    <w:rsid w:val="0024022E"/>
    <w:rsid w:val="00247AF2"/>
    <w:rsid w:val="002D0B38"/>
    <w:rsid w:val="003609E8"/>
    <w:rsid w:val="00456AEE"/>
    <w:rsid w:val="004718B3"/>
    <w:rsid w:val="004A2378"/>
    <w:rsid w:val="004F792D"/>
    <w:rsid w:val="00566950"/>
    <w:rsid w:val="005D3CAD"/>
    <w:rsid w:val="00727ACC"/>
    <w:rsid w:val="00792C2D"/>
    <w:rsid w:val="007B7C65"/>
    <w:rsid w:val="008025C5"/>
    <w:rsid w:val="00850736"/>
    <w:rsid w:val="008F056A"/>
    <w:rsid w:val="00A94EC2"/>
    <w:rsid w:val="00A95368"/>
    <w:rsid w:val="00A95C4D"/>
    <w:rsid w:val="00AB75DE"/>
    <w:rsid w:val="00C54CEE"/>
    <w:rsid w:val="00E4645D"/>
    <w:rsid w:val="00F90ECA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3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E03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E03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E03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3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33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33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3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3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3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FE03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FE03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FE03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E03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E03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E03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E03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E03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E033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03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9F9F9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E0338"/>
    <w:rPr>
      <w:rFonts w:asciiTheme="majorHAnsi" w:eastAsiaTheme="majorEastAsia" w:hAnsiTheme="majorHAnsi" w:cstheme="majorBidi"/>
      <w:i/>
      <w:iCs/>
      <w:color w:val="F9F9F9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E03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03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E0338"/>
    <w:rPr>
      <w:b/>
      <w:bCs/>
      <w:spacing w:val="0"/>
    </w:rPr>
  </w:style>
  <w:style w:type="character" w:styleId="a9">
    <w:name w:val="Emphasis"/>
    <w:uiPriority w:val="20"/>
    <w:qFormat/>
    <w:rsid w:val="00FE03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E03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E03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33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E03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E033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E03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E03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E0338"/>
    <w:rPr>
      <w:rFonts w:asciiTheme="majorHAnsi" w:eastAsiaTheme="majorEastAsia" w:hAnsiTheme="majorHAnsi" w:cstheme="majorBidi"/>
      <w:b/>
      <w:bCs/>
      <w:i/>
      <w:iCs/>
      <w:dstrike w:val="0"/>
      <w:color w:val="F9F9F9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E03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E03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E03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E033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4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69889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30034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461341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16978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4531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88597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0033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2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77C3-6FA8-4FE8-9C61-CBBA2516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User</cp:lastModifiedBy>
  <cp:revision>6</cp:revision>
  <cp:lastPrinted>2020-08-12T12:53:00Z</cp:lastPrinted>
  <dcterms:created xsi:type="dcterms:W3CDTF">2020-06-26T11:45:00Z</dcterms:created>
  <dcterms:modified xsi:type="dcterms:W3CDTF">2020-08-12T12:55:00Z</dcterms:modified>
</cp:coreProperties>
</file>